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F04" w:rsidRDefault="00800F04" w:rsidP="00D55549">
      <w:pPr>
        <w:pStyle w:val="Heading1"/>
        <w:spacing w:before="0"/>
      </w:pPr>
      <w:r>
        <w:t>VPS*1.0*3 Completed Tasks</w:t>
      </w:r>
    </w:p>
    <w:p w:rsidR="00844E16" w:rsidRPr="000671D5" w:rsidRDefault="00844E16" w:rsidP="000671D5">
      <w:pPr>
        <w:pStyle w:val="Heading2"/>
      </w:pPr>
      <w:r w:rsidRPr="000671D5">
        <w:t>Code Status</w:t>
      </w:r>
    </w:p>
    <w:p w:rsidR="001C44CF" w:rsidRPr="000671D5" w:rsidRDefault="001C44CF" w:rsidP="00844E16">
      <w:pPr>
        <w:rPr>
          <w:rFonts w:cstheme="minorHAnsi"/>
        </w:rPr>
      </w:pPr>
      <w:r w:rsidRPr="000671D5">
        <w:rPr>
          <w:rFonts w:cstheme="minorHAnsi"/>
        </w:rPr>
        <w:t>All the RPCs have been written</w:t>
      </w:r>
      <w:r w:rsidR="009A1C8C">
        <w:rPr>
          <w:rFonts w:cstheme="minorHAnsi"/>
        </w:rPr>
        <w:t>,</w:t>
      </w:r>
      <w:r w:rsidRPr="000671D5">
        <w:rPr>
          <w:rFonts w:cstheme="minorHAnsi"/>
        </w:rPr>
        <w:t xml:space="preserve"> unit tested and component tested. </w:t>
      </w:r>
      <w:r w:rsidR="00844E16" w:rsidRPr="000671D5">
        <w:rPr>
          <w:rFonts w:cstheme="minorHAnsi"/>
        </w:rPr>
        <w:t xml:space="preserve"> The </w:t>
      </w:r>
      <w:r w:rsidRPr="000671D5">
        <w:rPr>
          <w:rFonts w:cstheme="minorHAnsi"/>
        </w:rPr>
        <w:t xml:space="preserve">Kids Package </w:t>
      </w:r>
      <w:r w:rsidR="00844E16" w:rsidRPr="000671D5">
        <w:rPr>
          <w:rFonts w:cstheme="minorHAnsi"/>
        </w:rPr>
        <w:t>VPS*1.0*3 is</w:t>
      </w:r>
      <w:r w:rsidR="00844E16" w:rsidRPr="000671D5">
        <w:rPr>
          <w:rFonts w:cstheme="minorHAnsi"/>
          <w:b/>
        </w:rPr>
        <w:t xml:space="preserve"> </w:t>
      </w:r>
      <w:r w:rsidR="009A1C8C">
        <w:rPr>
          <w:rFonts w:cstheme="minorHAnsi"/>
        </w:rPr>
        <w:t>on</w:t>
      </w:r>
      <w:r w:rsidRPr="000671D5">
        <w:rPr>
          <w:rFonts w:cstheme="minorHAnsi"/>
        </w:rPr>
        <w:t xml:space="preserve"> </w:t>
      </w:r>
      <w:r w:rsidR="009A1C8C">
        <w:rPr>
          <w:rFonts w:cstheme="minorHAnsi"/>
        </w:rPr>
        <w:t xml:space="preserve">the VA </w:t>
      </w:r>
      <w:r w:rsidRPr="000671D5">
        <w:rPr>
          <w:rFonts w:cstheme="minorHAnsi"/>
        </w:rPr>
        <w:t xml:space="preserve">Forum </w:t>
      </w:r>
      <w:r w:rsidR="000671D5">
        <w:rPr>
          <w:rFonts w:cstheme="minorHAnsi"/>
        </w:rPr>
        <w:t>in d</w:t>
      </w:r>
      <w:r w:rsidR="009A1C8C">
        <w:rPr>
          <w:rFonts w:cstheme="minorHAnsi"/>
        </w:rPr>
        <w:t>evelopment status. It includes the source code.</w:t>
      </w:r>
    </w:p>
    <w:p w:rsidR="00800F04" w:rsidRDefault="000671D5" w:rsidP="000671D5">
      <w:pPr>
        <w:pStyle w:val="Heading2"/>
      </w:pPr>
      <w:r>
        <w:t>Documentation</w:t>
      </w:r>
    </w:p>
    <w:p w:rsidR="000671D5" w:rsidRDefault="00F535ED" w:rsidP="005F277A">
      <w:pPr>
        <w:spacing w:after="120"/>
      </w:pPr>
      <w:r>
        <w:t>D</w:t>
      </w:r>
      <w:r w:rsidR="000671D5">
        <w:t>ocumentation will be delivered via normal communications to</w:t>
      </w:r>
      <w:r w:rsidR="00766DB8">
        <w:t xml:space="preserve"> </w:t>
      </w:r>
      <w:proofErr w:type="spellStart"/>
      <w:r w:rsidR="00766DB8">
        <w:t>first.last</w:t>
      </w:r>
      <w:proofErr w:type="spellEnd"/>
      <w:r w:rsidR="000671D5">
        <w:t>.</w:t>
      </w:r>
      <w:r>
        <w:t xml:space="preserve">  In addition,</w:t>
      </w:r>
      <w:r w:rsidR="00766DB8">
        <w:t xml:space="preserve"> </w:t>
      </w:r>
      <w:proofErr w:type="spellStart"/>
      <w:proofErr w:type="gramStart"/>
      <w:r w:rsidR="00766DB8">
        <w:t>first.last</w:t>
      </w:r>
      <w:proofErr w:type="spellEnd"/>
      <w:r w:rsidR="00D53103">
        <w:t xml:space="preserve"> </w:t>
      </w:r>
      <w:r w:rsidR="009A1C8C">
        <w:t>,</w:t>
      </w:r>
      <w:proofErr w:type="gramEnd"/>
      <w:r w:rsidR="009A1C8C">
        <w:t xml:space="preserve"> </w:t>
      </w:r>
      <w:r w:rsidR="000671D5">
        <w:t>will provide zip file</w:t>
      </w:r>
      <w:r w:rsidR="0044296B">
        <w:t>s</w:t>
      </w:r>
      <w:r w:rsidR="000671D5">
        <w:t xml:space="preserve"> of all the documentation </w:t>
      </w:r>
      <w:r>
        <w:t>no later than February</w:t>
      </w:r>
      <w:r w:rsidR="00D20C63">
        <w:t xml:space="preserve"> 28</w:t>
      </w:r>
      <w:r>
        <w:t xml:space="preserve"> </w:t>
      </w:r>
      <w:r w:rsidR="000671D5">
        <w:t>to the following:</w:t>
      </w:r>
    </w:p>
    <w:p w:rsidR="000671D5" w:rsidRDefault="000671D5" w:rsidP="000671D5">
      <w:pPr>
        <w:spacing w:after="0"/>
        <w:rPr>
          <w:rFonts w:ascii="Calibri" w:hAnsi="Calibri" w:cs="Calibri"/>
          <w:color w:val="1F497D"/>
        </w:rPr>
      </w:pPr>
    </w:p>
    <w:tbl>
      <w:tblPr>
        <w:tblW w:w="8963" w:type="dxa"/>
        <w:tblInd w:w="108" w:type="dxa"/>
        <w:tblCellMar>
          <w:left w:w="0" w:type="dxa"/>
          <w:right w:w="0" w:type="dxa"/>
        </w:tblCellMar>
        <w:tblLook w:val="04A0" w:firstRow="1" w:lastRow="0" w:firstColumn="1" w:lastColumn="0" w:noHBand="0" w:noVBand="1"/>
      </w:tblPr>
      <w:tblGrid>
        <w:gridCol w:w="3240"/>
        <w:gridCol w:w="3960"/>
        <w:gridCol w:w="1763"/>
      </w:tblGrid>
      <w:tr w:rsidR="00D20C63" w:rsidRPr="00D20C63" w:rsidTr="0073369F">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20C63" w:rsidRPr="00D20C63" w:rsidRDefault="00D20C63" w:rsidP="00D20C63">
            <w:pPr>
              <w:spacing w:after="0"/>
              <w:jc w:val="center"/>
              <w:rPr>
                <w:rFonts w:cs="Calibri"/>
                <w:b/>
              </w:rPr>
            </w:pPr>
            <w:r w:rsidRPr="00D20C63">
              <w:rPr>
                <w:b/>
              </w:rPr>
              <w:t>Document Title</w:t>
            </w:r>
          </w:p>
        </w:tc>
        <w:tc>
          <w:tcPr>
            <w:tcW w:w="39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20C63" w:rsidRPr="00D20C63" w:rsidRDefault="00D20C63" w:rsidP="00D20C63">
            <w:pPr>
              <w:spacing w:after="0"/>
              <w:jc w:val="center"/>
              <w:rPr>
                <w:rFonts w:cs="Calibri"/>
                <w:b/>
              </w:rPr>
            </w:pPr>
            <w:r w:rsidRPr="00D20C63">
              <w:rPr>
                <w:b/>
              </w:rPr>
              <w:t>Comments</w:t>
            </w:r>
          </w:p>
        </w:tc>
        <w:tc>
          <w:tcPr>
            <w:tcW w:w="1763" w:type="dxa"/>
            <w:tcBorders>
              <w:top w:val="single" w:sz="8" w:space="0" w:color="auto"/>
              <w:left w:val="nil"/>
              <w:bottom w:val="single" w:sz="8" w:space="0" w:color="auto"/>
              <w:right w:val="single" w:sz="8" w:space="0" w:color="auto"/>
            </w:tcBorders>
          </w:tcPr>
          <w:p w:rsidR="00D20C63" w:rsidRPr="00D20C63" w:rsidRDefault="00D20C63" w:rsidP="00636D82">
            <w:pPr>
              <w:spacing w:after="0"/>
              <w:jc w:val="center"/>
              <w:rPr>
                <w:rFonts w:cs="Calibri"/>
                <w:b/>
              </w:rPr>
            </w:pPr>
            <w:r w:rsidRPr="00D20C63">
              <w:rPr>
                <w:b/>
              </w:rPr>
              <w:t>Deliverable Date</w:t>
            </w:r>
          </w:p>
        </w:tc>
      </w:tr>
      <w:tr w:rsidR="00D20C63"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Requirements Specification Document</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D20C63" w:rsidRPr="00D20C63" w:rsidRDefault="00636D82" w:rsidP="00D20C63">
            <w:pPr>
              <w:spacing w:after="0"/>
              <w:rPr>
                <w:rFonts w:cs="Calibri"/>
                <w:sz w:val="20"/>
                <w:szCs w:val="20"/>
              </w:rPr>
            </w:pPr>
            <w:r>
              <w:rPr>
                <w:rFonts w:cs="Calibri"/>
                <w:sz w:val="20"/>
                <w:szCs w:val="20"/>
              </w:rPr>
              <w:t>Updates for VPS 1*3.</w:t>
            </w:r>
          </w:p>
        </w:tc>
        <w:tc>
          <w:tcPr>
            <w:tcW w:w="1763" w:type="dxa"/>
            <w:tcBorders>
              <w:top w:val="nil"/>
              <w:left w:val="nil"/>
              <w:bottom w:val="single" w:sz="8" w:space="0" w:color="auto"/>
              <w:right w:val="single" w:sz="8" w:space="0" w:color="auto"/>
            </w:tcBorders>
            <w:hideMark/>
          </w:tcPr>
          <w:p w:rsidR="00D20C63" w:rsidRPr="00D20C63" w:rsidRDefault="00D20C63" w:rsidP="00636D82">
            <w:pPr>
              <w:spacing w:after="0"/>
              <w:jc w:val="center"/>
              <w:rPr>
                <w:rFonts w:cs="Calibri"/>
                <w:sz w:val="20"/>
                <w:szCs w:val="20"/>
              </w:rPr>
            </w:pPr>
            <w:r>
              <w:rPr>
                <w:rFonts w:cs="Calibri"/>
                <w:sz w:val="20"/>
                <w:szCs w:val="20"/>
              </w:rPr>
              <w:t>2/28/13</w:t>
            </w:r>
          </w:p>
        </w:tc>
      </w:tr>
      <w:tr w:rsidR="0073369F"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369F" w:rsidRPr="00D20C63" w:rsidRDefault="0073369F" w:rsidP="0097415A">
            <w:pPr>
              <w:spacing w:after="0"/>
              <w:rPr>
                <w:rFonts w:cs="Calibri"/>
                <w:sz w:val="20"/>
                <w:szCs w:val="20"/>
              </w:rPr>
            </w:pPr>
            <w:r w:rsidRPr="00D20C63">
              <w:rPr>
                <w:sz w:val="20"/>
                <w:szCs w:val="20"/>
              </w:rPr>
              <w:t>System Design Document v1.7</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rsidR="0073369F" w:rsidRPr="00D20C63" w:rsidRDefault="0073369F" w:rsidP="0097415A">
            <w:pPr>
              <w:spacing w:after="0"/>
              <w:rPr>
                <w:rFonts w:cs="Calibri"/>
                <w:sz w:val="20"/>
                <w:szCs w:val="20"/>
              </w:rPr>
            </w:pPr>
            <w:r w:rsidRPr="00D20C63">
              <w:rPr>
                <w:sz w:val="20"/>
                <w:szCs w:val="20"/>
              </w:rPr>
              <w:t>Harris delivered a copy to Erin McCoy Jan 3, 2013.</w:t>
            </w:r>
            <w:r>
              <w:rPr>
                <w:sz w:val="20"/>
                <w:szCs w:val="20"/>
              </w:rPr>
              <w:t xml:space="preserve"> N</w:t>
            </w:r>
            <w:r w:rsidRPr="00D20C63">
              <w:rPr>
                <w:sz w:val="20"/>
                <w:szCs w:val="20"/>
              </w:rPr>
              <w:t>o content changes</w:t>
            </w:r>
            <w:r>
              <w:rPr>
                <w:sz w:val="20"/>
                <w:szCs w:val="20"/>
              </w:rPr>
              <w:t>.</w:t>
            </w:r>
          </w:p>
        </w:tc>
        <w:tc>
          <w:tcPr>
            <w:tcW w:w="1763" w:type="dxa"/>
            <w:tcBorders>
              <w:top w:val="nil"/>
              <w:left w:val="nil"/>
              <w:bottom w:val="single" w:sz="8" w:space="0" w:color="auto"/>
              <w:right w:val="single" w:sz="8" w:space="0" w:color="auto"/>
            </w:tcBorders>
            <w:hideMark/>
          </w:tcPr>
          <w:p w:rsidR="0073369F" w:rsidRPr="00D20C63" w:rsidRDefault="0073369F" w:rsidP="0097415A">
            <w:pPr>
              <w:spacing w:after="0"/>
              <w:jc w:val="center"/>
              <w:rPr>
                <w:rFonts w:cs="Calibri"/>
                <w:sz w:val="20"/>
                <w:szCs w:val="20"/>
              </w:rPr>
            </w:pPr>
            <w:r>
              <w:rPr>
                <w:rFonts w:cs="Calibri"/>
                <w:sz w:val="20"/>
                <w:szCs w:val="20"/>
              </w:rPr>
              <w:t>2/28/13</w:t>
            </w:r>
          </w:p>
        </w:tc>
      </w:tr>
      <w:tr w:rsidR="0073369F"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369F" w:rsidRPr="00D20C63" w:rsidRDefault="0073369F" w:rsidP="0097415A">
            <w:pPr>
              <w:spacing w:after="0"/>
              <w:rPr>
                <w:rFonts w:cs="Calibri"/>
                <w:sz w:val="20"/>
                <w:szCs w:val="20"/>
              </w:rPr>
            </w:pPr>
            <w:r w:rsidRPr="00D20C63">
              <w:rPr>
                <w:sz w:val="20"/>
                <w:szCs w:val="20"/>
              </w:rPr>
              <w:t>Interface Control Document</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73369F" w:rsidRPr="00D20C63" w:rsidRDefault="0073369F" w:rsidP="0097415A">
            <w:pPr>
              <w:spacing w:after="0"/>
              <w:rPr>
                <w:rFonts w:cs="Calibri"/>
                <w:sz w:val="20"/>
                <w:szCs w:val="20"/>
              </w:rPr>
            </w:pPr>
            <w:r>
              <w:rPr>
                <w:rFonts w:cs="Calibri"/>
                <w:sz w:val="20"/>
                <w:szCs w:val="20"/>
              </w:rPr>
              <w:t>Updates for VPS 1*3.</w:t>
            </w:r>
          </w:p>
        </w:tc>
        <w:tc>
          <w:tcPr>
            <w:tcW w:w="1763" w:type="dxa"/>
            <w:tcBorders>
              <w:top w:val="nil"/>
              <w:left w:val="nil"/>
              <w:bottom w:val="single" w:sz="8" w:space="0" w:color="auto"/>
              <w:right w:val="single" w:sz="8" w:space="0" w:color="auto"/>
            </w:tcBorders>
            <w:hideMark/>
          </w:tcPr>
          <w:p w:rsidR="0073369F" w:rsidRPr="00D20C63" w:rsidRDefault="0073369F" w:rsidP="0097415A">
            <w:pPr>
              <w:spacing w:after="0"/>
              <w:jc w:val="center"/>
              <w:rPr>
                <w:rFonts w:ascii="Calibri" w:hAnsi="Calibri" w:cs="Calibri"/>
                <w:sz w:val="20"/>
                <w:szCs w:val="20"/>
              </w:rPr>
            </w:pPr>
            <w:r>
              <w:rPr>
                <w:rFonts w:cs="Calibri"/>
                <w:sz w:val="20"/>
                <w:szCs w:val="20"/>
              </w:rPr>
              <w:t>2/28/13</w:t>
            </w:r>
          </w:p>
        </w:tc>
      </w:tr>
      <w:tr w:rsidR="00D20C63"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Requirement Traceability Matrix</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D20C63" w:rsidRPr="00D20C63" w:rsidRDefault="00636D82" w:rsidP="00D20C63">
            <w:pPr>
              <w:spacing w:after="0"/>
              <w:rPr>
                <w:rFonts w:cs="Calibri"/>
                <w:sz w:val="20"/>
                <w:szCs w:val="20"/>
              </w:rPr>
            </w:pPr>
            <w:r>
              <w:rPr>
                <w:rFonts w:cs="Calibri"/>
                <w:sz w:val="20"/>
                <w:szCs w:val="20"/>
              </w:rPr>
              <w:t>Updates for VPS 1*3.</w:t>
            </w:r>
          </w:p>
        </w:tc>
        <w:tc>
          <w:tcPr>
            <w:tcW w:w="1763" w:type="dxa"/>
            <w:tcBorders>
              <w:top w:val="nil"/>
              <w:left w:val="nil"/>
              <w:bottom w:val="single" w:sz="8" w:space="0" w:color="auto"/>
              <w:right w:val="single" w:sz="8" w:space="0" w:color="auto"/>
            </w:tcBorders>
            <w:hideMark/>
          </w:tcPr>
          <w:p w:rsidR="00D20C63" w:rsidRPr="00D20C63" w:rsidRDefault="00D20C63" w:rsidP="00636D82">
            <w:pPr>
              <w:spacing w:after="0"/>
              <w:jc w:val="center"/>
              <w:rPr>
                <w:rFonts w:ascii="Calibri" w:hAnsi="Calibri" w:cs="Calibri"/>
                <w:sz w:val="20"/>
                <w:szCs w:val="20"/>
              </w:rPr>
            </w:pPr>
            <w:r>
              <w:rPr>
                <w:rFonts w:cs="Calibri"/>
                <w:sz w:val="20"/>
                <w:szCs w:val="20"/>
              </w:rPr>
              <w:t>2/28/13</w:t>
            </w:r>
          </w:p>
        </w:tc>
      </w:tr>
      <w:tr w:rsidR="00D20C63"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Release Notes</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rsidR="00D20C63" w:rsidRPr="00D20C63" w:rsidRDefault="0073369F" w:rsidP="00636D82">
            <w:pPr>
              <w:spacing w:after="0"/>
              <w:rPr>
                <w:rFonts w:cs="Calibri"/>
                <w:sz w:val="20"/>
                <w:szCs w:val="20"/>
              </w:rPr>
            </w:pPr>
            <w:r w:rsidRPr="00D20C63">
              <w:rPr>
                <w:sz w:val="20"/>
                <w:szCs w:val="20"/>
              </w:rPr>
              <w:t>The document must be updated prior to release.</w:t>
            </w:r>
          </w:p>
        </w:tc>
        <w:tc>
          <w:tcPr>
            <w:tcW w:w="1763" w:type="dxa"/>
            <w:tcBorders>
              <w:top w:val="nil"/>
              <w:left w:val="nil"/>
              <w:bottom w:val="single" w:sz="8" w:space="0" w:color="auto"/>
              <w:right w:val="single" w:sz="8" w:space="0" w:color="auto"/>
            </w:tcBorders>
            <w:hideMark/>
          </w:tcPr>
          <w:p w:rsidR="00D20C63" w:rsidRPr="00D20C63" w:rsidRDefault="00D20C63" w:rsidP="00636D82">
            <w:pPr>
              <w:spacing w:after="0"/>
              <w:jc w:val="center"/>
              <w:rPr>
                <w:rFonts w:ascii="Calibri" w:hAnsi="Calibri" w:cs="Calibri"/>
                <w:sz w:val="20"/>
                <w:szCs w:val="20"/>
              </w:rPr>
            </w:pPr>
            <w:r>
              <w:rPr>
                <w:rFonts w:cs="Calibri"/>
                <w:sz w:val="20"/>
                <w:szCs w:val="20"/>
              </w:rPr>
              <w:t>2/28/13</w:t>
            </w:r>
          </w:p>
        </w:tc>
      </w:tr>
      <w:tr w:rsidR="001B5584"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B5584" w:rsidRPr="00D20C63" w:rsidRDefault="001B5584" w:rsidP="00D20C63">
            <w:pPr>
              <w:spacing w:after="0"/>
              <w:rPr>
                <w:sz w:val="20"/>
                <w:szCs w:val="20"/>
              </w:rPr>
            </w:pPr>
            <w:r>
              <w:rPr>
                <w:sz w:val="20"/>
                <w:szCs w:val="20"/>
              </w:rPr>
              <w:t>Version Description Document</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1B5584" w:rsidRDefault="001B5584" w:rsidP="00D20C63">
            <w:pPr>
              <w:spacing w:after="0"/>
              <w:rPr>
                <w:rFonts w:cs="Calibri"/>
                <w:sz w:val="20"/>
                <w:szCs w:val="20"/>
              </w:rPr>
            </w:pPr>
          </w:p>
        </w:tc>
        <w:tc>
          <w:tcPr>
            <w:tcW w:w="1763" w:type="dxa"/>
            <w:tcBorders>
              <w:top w:val="nil"/>
              <w:left w:val="nil"/>
              <w:bottom w:val="single" w:sz="8" w:space="0" w:color="auto"/>
              <w:right w:val="single" w:sz="8" w:space="0" w:color="auto"/>
            </w:tcBorders>
            <w:hideMark/>
          </w:tcPr>
          <w:p w:rsidR="001B5584" w:rsidRDefault="001B5584" w:rsidP="00636D82">
            <w:pPr>
              <w:spacing w:after="0"/>
              <w:jc w:val="center"/>
              <w:rPr>
                <w:rFonts w:cs="Calibri"/>
                <w:sz w:val="20"/>
                <w:szCs w:val="20"/>
              </w:rPr>
            </w:pPr>
            <w:r>
              <w:rPr>
                <w:rFonts w:cs="Calibri"/>
                <w:sz w:val="20"/>
                <w:szCs w:val="20"/>
              </w:rPr>
              <w:t>2/28/13</w:t>
            </w:r>
          </w:p>
        </w:tc>
      </w:tr>
      <w:tr w:rsidR="00D20C63"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Fully Documented Software Coding</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D20C63" w:rsidRPr="00D20C63" w:rsidRDefault="00636D82" w:rsidP="00D20C63">
            <w:pPr>
              <w:spacing w:after="0"/>
              <w:rPr>
                <w:rFonts w:cs="Calibri"/>
                <w:sz w:val="20"/>
                <w:szCs w:val="20"/>
              </w:rPr>
            </w:pPr>
            <w:r>
              <w:rPr>
                <w:rFonts w:cs="Calibri"/>
                <w:sz w:val="20"/>
                <w:szCs w:val="20"/>
              </w:rPr>
              <w:t xml:space="preserve">Standard </w:t>
            </w:r>
            <w:r w:rsidR="0073369F">
              <w:rPr>
                <w:rFonts w:cs="Calibri"/>
                <w:sz w:val="20"/>
                <w:szCs w:val="20"/>
              </w:rPr>
              <w:t>i</w:t>
            </w:r>
            <w:r>
              <w:rPr>
                <w:rFonts w:cs="Calibri"/>
                <w:sz w:val="20"/>
                <w:szCs w:val="20"/>
              </w:rPr>
              <w:t>tem deliverable for each sprint.</w:t>
            </w:r>
          </w:p>
        </w:tc>
        <w:tc>
          <w:tcPr>
            <w:tcW w:w="1763" w:type="dxa"/>
            <w:tcBorders>
              <w:top w:val="nil"/>
              <w:left w:val="nil"/>
              <w:bottom w:val="single" w:sz="8" w:space="0" w:color="auto"/>
              <w:right w:val="single" w:sz="8" w:space="0" w:color="auto"/>
            </w:tcBorders>
            <w:hideMark/>
          </w:tcPr>
          <w:p w:rsidR="00D20C63" w:rsidRPr="00D20C63" w:rsidRDefault="00636D82" w:rsidP="00636D82">
            <w:pPr>
              <w:spacing w:after="0"/>
              <w:jc w:val="center"/>
              <w:rPr>
                <w:rFonts w:ascii="Calibri" w:hAnsi="Calibri" w:cs="Calibri"/>
                <w:sz w:val="20"/>
                <w:szCs w:val="20"/>
              </w:rPr>
            </w:pPr>
            <w:r>
              <w:rPr>
                <w:rFonts w:cs="Calibri"/>
                <w:sz w:val="20"/>
                <w:szCs w:val="20"/>
              </w:rPr>
              <w:t>2/28/13</w:t>
            </w:r>
          </w:p>
        </w:tc>
      </w:tr>
      <w:tr w:rsidR="0073369F"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369F" w:rsidRPr="00D20C63" w:rsidRDefault="0073369F" w:rsidP="0097415A">
            <w:pPr>
              <w:spacing w:after="0"/>
              <w:rPr>
                <w:rFonts w:cs="Calibri"/>
                <w:sz w:val="20"/>
                <w:szCs w:val="20"/>
              </w:rPr>
            </w:pPr>
            <w:r w:rsidRPr="00D20C63">
              <w:rPr>
                <w:sz w:val="20"/>
                <w:szCs w:val="20"/>
              </w:rPr>
              <w:t>Master Test Plan</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73369F" w:rsidRPr="00D20C63" w:rsidRDefault="0073369F" w:rsidP="0097415A">
            <w:pPr>
              <w:spacing w:after="0"/>
              <w:rPr>
                <w:rFonts w:cs="Calibri"/>
                <w:sz w:val="20"/>
                <w:szCs w:val="20"/>
              </w:rPr>
            </w:pPr>
            <w:r>
              <w:rPr>
                <w:sz w:val="20"/>
                <w:szCs w:val="20"/>
              </w:rPr>
              <w:t>N</w:t>
            </w:r>
            <w:r w:rsidRPr="00D20C63">
              <w:rPr>
                <w:sz w:val="20"/>
                <w:szCs w:val="20"/>
              </w:rPr>
              <w:t>o content changes</w:t>
            </w:r>
            <w:r>
              <w:rPr>
                <w:sz w:val="20"/>
                <w:szCs w:val="20"/>
              </w:rPr>
              <w:t>.</w:t>
            </w:r>
          </w:p>
        </w:tc>
        <w:tc>
          <w:tcPr>
            <w:tcW w:w="1763" w:type="dxa"/>
            <w:tcBorders>
              <w:top w:val="nil"/>
              <w:left w:val="nil"/>
              <w:bottom w:val="single" w:sz="8" w:space="0" w:color="auto"/>
              <w:right w:val="single" w:sz="8" w:space="0" w:color="auto"/>
            </w:tcBorders>
            <w:hideMark/>
          </w:tcPr>
          <w:p w:rsidR="0073369F" w:rsidRPr="00D20C63" w:rsidRDefault="0073369F" w:rsidP="0097415A">
            <w:pPr>
              <w:spacing w:after="0"/>
              <w:jc w:val="center"/>
              <w:rPr>
                <w:rFonts w:cs="Calibri"/>
                <w:sz w:val="20"/>
                <w:szCs w:val="20"/>
              </w:rPr>
            </w:pPr>
            <w:r>
              <w:rPr>
                <w:rFonts w:cs="Calibri"/>
                <w:sz w:val="20"/>
                <w:szCs w:val="20"/>
              </w:rPr>
              <w:t>2/28/13</w:t>
            </w:r>
          </w:p>
        </w:tc>
      </w:tr>
      <w:tr w:rsidR="00D20C63"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Test Results</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D20C63" w:rsidRPr="00D20C63" w:rsidRDefault="00D20C63" w:rsidP="00D20C63">
            <w:pPr>
              <w:spacing w:after="0"/>
              <w:rPr>
                <w:rFonts w:cs="Calibri"/>
                <w:sz w:val="20"/>
                <w:szCs w:val="20"/>
              </w:rPr>
            </w:pPr>
          </w:p>
        </w:tc>
        <w:tc>
          <w:tcPr>
            <w:tcW w:w="1763" w:type="dxa"/>
            <w:tcBorders>
              <w:top w:val="nil"/>
              <w:left w:val="nil"/>
              <w:bottom w:val="single" w:sz="8" w:space="0" w:color="auto"/>
              <w:right w:val="single" w:sz="8" w:space="0" w:color="auto"/>
            </w:tcBorders>
            <w:hideMark/>
          </w:tcPr>
          <w:p w:rsidR="00D20C63" w:rsidRPr="00D20C63" w:rsidRDefault="0073369F" w:rsidP="00636D82">
            <w:pPr>
              <w:spacing w:after="0"/>
              <w:jc w:val="center"/>
              <w:rPr>
                <w:rFonts w:cs="Calibri"/>
                <w:sz w:val="20"/>
                <w:szCs w:val="20"/>
                <w:highlight w:val="green"/>
              </w:rPr>
            </w:pPr>
            <w:r>
              <w:rPr>
                <w:rFonts w:cs="Calibri"/>
                <w:sz w:val="20"/>
                <w:szCs w:val="20"/>
              </w:rPr>
              <w:t>2/28/13</w:t>
            </w:r>
          </w:p>
        </w:tc>
      </w:tr>
      <w:tr w:rsidR="00D20C63"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 xml:space="preserve">Test Cases/Scripts </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See Test Results</w:t>
            </w:r>
          </w:p>
        </w:tc>
        <w:tc>
          <w:tcPr>
            <w:tcW w:w="1763" w:type="dxa"/>
            <w:tcBorders>
              <w:top w:val="nil"/>
              <w:left w:val="nil"/>
              <w:bottom w:val="single" w:sz="8" w:space="0" w:color="auto"/>
              <w:right w:val="single" w:sz="8" w:space="0" w:color="auto"/>
            </w:tcBorders>
            <w:hideMark/>
          </w:tcPr>
          <w:p w:rsidR="00D20C63" w:rsidRPr="00D20C63" w:rsidRDefault="00D20C63" w:rsidP="00636D82">
            <w:pPr>
              <w:spacing w:after="0"/>
              <w:jc w:val="center"/>
              <w:rPr>
                <w:rFonts w:cs="Calibri"/>
                <w:sz w:val="20"/>
                <w:szCs w:val="20"/>
                <w:highlight w:val="green"/>
              </w:rPr>
            </w:pPr>
            <w:r w:rsidRPr="00D20C63">
              <w:rPr>
                <w:sz w:val="20"/>
                <w:szCs w:val="20"/>
              </w:rPr>
              <w:t>NA</w:t>
            </w:r>
          </w:p>
        </w:tc>
      </w:tr>
      <w:tr w:rsidR="00D20C63"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System Test Evaluation Summary</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D20C63" w:rsidRPr="00D20C63" w:rsidRDefault="00D20C63" w:rsidP="00D20C63">
            <w:pPr>
              <w:spacing w:after="0"/>
              <w:rPr>
                <w:rFonts w:cs="Calibri"/>
                <w:sz w:val="20"/>
                <w:szCs w:val="20"/>
              </w:rPr>
            </w:pPr>
          </w:p>
        </w:tc>
        <w:tc>
          <w:tcPr>
            <w:tcW w:w="1763" w:type="dxa"/>
            <w:tcBorders>
              <w:top w:val="nil"/>
              <w:left w:val="nil"/>
              <w:bottom w:val="single" w:sz="8" w:space="0" w:color="auto"/>
              <w:right w:val="single" w:sz="8" w:space="0" w:color="auto"/>
            </w:tcBorders>
            <w:hideMark/>
          </w:tcPr>
          <w:p w:rsidR="00D20C63" w:rsidRPr="00D20C63" w:rsidRDefault="0073369F" w:rsidP="00636D82">
            <w:pPr>
              <w:spacing w:after="0"/>
              <w:jc w:val="center"/>
              <w:rPr>
                <w:rFonts w:ascii="Calibri" w:hAnsi="Calibri" w:cs="Calibri"/>
                <w:sz w:val="20"/>
                <w:szCs w:val="20"/>
              </w:rPr>
            </w:pPr>
            <w:r>
              <w:rPr>
                <w:rFonts w:cs="Calibri"/>
                <w:sz w:val="20"/>
                <w:szCs w:val="20"/>
              </w:rPr>
              <w:t>2/28/13</w:t>
            </w:r>
          </w:p>
        </w:tc>
      </w:tr>
      <w:tr w:rsidR="00D20C63"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Test Defect Log</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D20C63" w:rsidRPr="00D20C63" w:rsidRDefault="00D20C63" w:rsidP="00D20C63">
            <w:pPr>
              <w:spacing w:after="0"/>
              <w:rPr>
                <w:rFonts w:cs="Calibri"/>
                <w:sz w:val="20"/>
                <w:szCs w:val="20"/>
              </w:rPr>
            </w:pPr>
          </w:p>
        </w:tc>
        <w:tc>
          <w:tcPr>
            <w:tcW w:w="1763" w:type="dxa"/>
            <w:tcBorders>
              <w:top w:val="nil"/>
              <w:left w:val="nil"/>
              <w:bottom w:val="single" w:sz="8" w:space="0" w:color="auto"/>
              <w:right w:val="single" w:sz="8" w:space="0" w:color="auto"/>
            </w:tcBorders>
            <w:hideMark/>
          </w:tcPr>
          <w:p w:rsidR="00D20C63" w:rsidRPr="00D20C63" w:rsidRDefault="0073369F" w:rsidP="00636D82">
            <w:pPr>
              <w:spacing w:after="0"/>
              <w:jc w:val="center"/>
              <w:rPr>
                <w:rFonts w:ascii="Calibri" w:hAnsi="Calibri" w:cs="Calibri"/>
                <w:sz w:val="20"/>
                <w:szCs w:val="20"/>
              </w:rPr>
            </w:pPr>
            <w:r>
              <w:rPr>
                <w:rFonts w:cs="Calibri"/>
                <w:sz w:val="20"/>
                <w:szCs w:val="20"/>
              </w:rPr>
              <w:t>2/28/13</w:t>
            </w:r>
          </w:p>
        </w:tc>
      </w:tr>
      <w:tr w:rsidR="00D20C63"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 xml:space="preserve">System Test Execution Log </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D20C63" w:rsidRPr="00D20C63" w:rsidRDefault="00D20C63" w:rsidP="00D20C63">
            <w:pPr>
              <w:spacing w:after="0"/>
              <w:rPr>
                <w:rFonts w:cs="Calibri"/>
                <w:sz w:val="20"/>
                <w:szCs w:val="20"/>
              </w:rPr>
            </w:pPr>
          </w:p>
        </w:tc>
        <w:tc>
          <w:tcPr>
            <w:tcW w:w="1763" w:type="dxa"/>
            <w:tcBorders>
              <w:top w:val="nil"/>
              <w:left w:val="nil"/>
              <w:bottom w:val="single" w:sz="8" w:space="0" w:color="auto"/>
              <w:right w:val="single" w:sz="8" w:space="0" w:color="auto"/>
            </w:tcBorders>
            <w:hideMark/>
          </w:tcPr>
          <w:p w:rsidR="00D20C63" w:rsidRPr="00D20C63" w:rsidRDefault="0073369F" w:rsidP="00636D82">
            <w:pPr>
              <w:spacing w:after="0"/>
              <w:jc w:val="center"/>
              <w:rPr>
                <w:rFonts w:ascii="Calibri" w:hAnsi="Calibri" w:cs="Calibri"/>
                <w:sz w:val="20"/>
                <w:szCs w:val="20"/>
              </w:rPr>
            </w:pPr>
            <w:r>
              <w:rPr>
                <w:rFonts w:cs="Calibri"/>
                <w:sz w:val="20"/>
                <w:szCs w:val="20"/>
              </w:rPr>
              <w:t>2/28/13</w:t>
            </w:r>
          </w:p>
        </w:tc>
      </w:tr>
      <w:tr w:rsidR="00636D82"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D82" w:rsidRPr="00D20C63" w:rsidRDefault="00636D82" w:rsidP="0097415A">
            <w:pPr>
              <w:spacing w:after="0"/>
              <w:rPr>
                <w:rFonts w:cs="Calibri"/>
                <w:sz w:val="20"/>
                <w:szCs w:val="20"/>
              </w:rPr>
            </w:pPr>
            <w:r w:rsidRPr="00D20C63">
              <w:rPr>
                <w:sz w:val="20"/>
                <w:szCs w:val="20"/>
              </w:rPr>
              <w:t>Lesson Learned</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636D82" w:rsidRPr="00D20C63" w:rsidRDefault="00636D82" w:rsidP="0097415A">
            <w:pPr>
              <w:spacing w:after="0"/>
              <w:rPr>
                <w:rFonts w:cs="Calibri"/>
                <w:sz w:val="20"/>
                <w:szCs w:val="20"/>
              </w:rPr>
            </w:pPr>
            <w:r>
              <w:rPr>
                <w:rFonts w:cs="Calibri"/>
                <w:sz w:val="20"/>
                <w:szCs w:val="20"/>
              </w:rPr>
              <w:t>Due 2/28/13 plus 10 working days.</w:t>
            </w:r>
          </w:p>
        </w:tc>
        <w:tc>
          <w:tcPr>
            <w:tcW w:w="1763" w:type="dxa"/>
            <w:tcBorders>
              <w:top w:val="nil"/>
              <w:left w:val="nil"/>
              <w:bottom w:val="single" w:sz="8" w:space="0" w:color="auto"/>
              <w:right w:val="single" w:sz="8" w:space="0" w:color="auto"/>
            </w:tcBorders>
            <w:hideMark/>
          </w:tcPr>
          <w:p w:rsidR="00636D82" w:rsidRPr="00D20C63" w:rsidRDefault="00636D82" w:rsidP="00636D82">
            <w:pPr>
              <w:spacing w:after="0"/>
              <w:jc w:val="center"/>
              <w:rPr>
                <w:rFonts w:cs="Calibri"/>
                <w:sz w:val="20"/>
                <w:szCs w:val="20"/>
              </w:rPr>
            </w:pPr>
            <w:r>
              <w:rPr>
                <w:rFonts w:ascii="Calibri" w:hAnsi="Calibri" w:cs="Calibri"/>
                <w:sz w:val="20"/>
                <w:szCs w:val="20"/>
              </w:rPr>
              <w:t>3/14/13</w:t>
            </w:r>
          </w:p>
        </w:tc>
      </w:tr>
      <w:tr w:rsidR="0073369F"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369F" w:rsidRPr="00D20C63" w:rsidRDefault="0073369F" w:rsidP="0097415A">
            <w:pPr>
              <w:spacing w:after="0"/>
              <w:rPr>
                <w:rFonts w:cs="Calibri"/>
                <w:sz w:val="20"/>
                <w:szCs w:val="20"/>
              </w:rPr>
            </w:pPr>
            <w:r w:rsidRPr="00D20C63">
              <w:rPr>
                <w:sz w:val="20"/>
                <w:szCs w:val="20"/>
              </w:rPr>
              <w:t>Monthly Progress Report</w:t>
            </w:r>
          </w:p>
        </w:tc>
        <w:tc>
          <w:tcPr>
            <w:tcW w:w="3960" w:type="dxa"/>
            <w:tcBorders>
              <w:top w:val="nil"/>
              <w:left w:val="nil"/>
              <w:bottom w:val="single" w:sz="8" w:space="0" w:color="auto"/>
              <w:right w:val="single" w:sz="8" w:space="0" w:color="auto"/>
            </w:tcBorders>
            <w:tcMar>
              <w:top w:w="0" w:type="dxa"/>
              <w:left w:w="108" w:type="dxa"/>
              <w:bottom w:w="0" w:type="dxa"/>
              <w:right w:w="108" w:type="dxa"/>
            </w:tcMar>
          </w:tcPr>
          <w:p w:rsidR="0073369F" w:rsidRPr="00D20C63" w:rsidRDefault="0073369F" w:rsidP="0097415A">
            <w:pPr>
              <w:spacing w:after="0"/>
              <w:rPr>
                <w:rFonts w:cs="Calibri"/>
                <w:sz w:val="20"/>
                <w:szCs w:val="20"/>
              </w:rPr>
            </w:pPr>
          </w:p>
        </w:tc>
        <w:tc>
          <w:tcPr>
            <w:tcW w:w="1763" w:type="dxa"/>
            <w:tcBorders>
              <w:top w:val="nil"/>
              <w:left w:val="nil"/>
              <w:bottom w:val="single" w:sz="8" w:space="0" w:color="auto"/>
              <w:right w:val="single" w:sz="8" w:space="0" w:color="auto"/>
            </w:tcBorders>
            <w:hideMark/>
          </w:tcPr>
          <w:p w:rsidR="0073369F" w:rsidRPr="00D20C63" w:rsidRDefault="0073369F" w:rsidP="0097415A">
            <w:pPr>
              <w:spacing w:after="0"/>
              <w:jc w:val="center"/>
              <w:rPr>
                <w:rFonts w:ascii="Calibri" w:hAnsi="Calibri" w:cs="Calibri"/>
                <w:sz w:val="20"/>
                <w:szCs w:val="20"/>
              </w:rPr>
            </w:pPr>
            <w:r>
              <w:rPr>
                <w:sz w:val="20"/>
                <w:szCs w:val="20"/>
              </w:rPr>
              <w:t>3/5/13</w:t>
            </w:r>
          </w:p>
        </w:tc>
      </w:tr>
      <w:tr w:rsidR="0073369F" w:rsidTr="0073369F">
        <w:tc>
          <w:tcPr>
            <w:tcW w:w="32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3369F" w:rsidRPr="00D20C63" w:rsidRDefault="0073369F" w:rsidP="0097415A">
            <w:pPr>
              <w:spacing w:after="0"/>
              <w:rPr>
                <w:rFonts w:cs="Calibri"/>
                <w:sz w:val="20"/>
                <w:szCs w:val="20"/>
              </w:rPr>
            </w:pPr>
            <w:r w:rsidRPr="00D20C63">
              <w:rPr>
                <w:sz w:val="20"/>
                <w:szCs w:val="20"/>
              </w:rPr>
              <w:t>Software Quality Assurance (SQA) Review Checklist</w:t>
            </w:r>
          </w:p>
        </w:tc>
        <w:tc>
          <w:tcPr>
            <w:tcW w:w="3960" w:type="dxa"/>
            <w:tcBorders>
              <w:top w:val="nil"/>
              <w:left w:val="nil"/>
              <w:bottom w:val="single" w:sz="8" w:space="0" w:color="auto"/>
              <w:right w:val="single" w:sz="8" w:space="0" w:color="auto"/>
            </w:tcBorders>
            <w:tcMar>
              <w:top w:w="0" w:type="dxa"/>
              <w:left w:w="108" w:type="dxa"/>
              <w:bottom w:w="0" w:type="dxa"/>
              <w:right w:w="108" w:type="dxa"/>
            </w:tcMar>
            <w:hideMark/>
          </w:tcPr>
          <w:p w:rsidR="0073369F" w:rsidRPr="00D20C63" w:rsidRDefault="0073369F" w:rsidP="0097415A">
            <w:pPr>
              <w:spacing w:after="0"/>
              <w:rPr>
                <w:rFonts w:cs="Calibri"/>
                <w:sz w:val="20"/>
                <w:szCs w:val="20"/>
              </w:rPr>
            </w:pPr>
            <w:r w:rsidRPr="00D20C63">
              <w:rPr>
                <w:sz w:val="20"/>
                <w:szCs w:val="20"/>
              </w:rPr>
              <w:t>Not applicable. Patch delivered in development status.</w:t>
            </w:r>
          </w:p>
        </w:tc>
        <w:tc>
          <w:tcPr>
            <w:tcW w:w="1763" w:type="dxa"/>
            <w:tcBorders>
              <w:top w:val="nil"/>
              <w:left w:val="nil"/>
              <w:bottom w:val="single" w:sz="8" w:space="0" w:color="auto"/>
              <w:right w:val="single" w:sz="8" w:space="0" w:color="auto"/>
            </w:tcBorders>
            <w:hideMark/>
          </w:tcPr>
          <w:p w:rsidR="0073369F" w:rsidRPr="00D20C63" w:rsidRDefault="0073369F" w:rsidP="0097415A">
            <w:pPr>
              <w:spacing w:after="0"/>
              <w:jc w:val="center"/>
              <w:rPr>
                <w:rFonts w:ascii="Calibri" w:hAnsi="Calibri" w:cs="Calibri"/>
                <w:sz w:val="20"/>
                <w:szCs w:val="20"/>
              </w:rPr>
            </w:pPr>
            <w:r w:rsidRPr="00D20C63">
              <w:rPr>
                <w:sz w:val="20"/>
                <w:szCs w:val="20"/>
              </w:rPr>
              <w:t>NA</w:t>
            </w:r>
          </w:p>
        </w:tc>
      </w:tr>
      <w:tr w:rsidR="00D20C63" w:rsidTr="0073369F">
        <w:tc>
          <w:tcPr>
            <w:tcW w:w="324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Secondary Developer Reviews Patch</w:t>
            </w:r>
          </w:p>
        </w:tc>
        <w:tc>
          <w:tcPr>
            <w:tcW w:w="396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D20C63" w:rsidRPr="00D20C63" w:rsidRDefault="00D20C63" w:rsidP="00D20C63">
            <w:pPr>
              <w:spacing w:after="0"/>
              <w:rPr>
                <w:rFonts w:cs="Calibri"/>
                <w:sz w:val="20"/>
                <w:szCs w:val="20"/>
              </w:rPr>
            </w:pPr>
            <w:r w:rsidRPr="00D20C63">
              <w:rPr>
                <w:sz w:val="20"/>
                <w:szCs w:val="20"/>
              </w:rPr>
              <w:t>Not applicable. Patch delivered in development status.</w:t>
            </w:r>
          </w:p>
        </w:tc>
        <w:tc>
          <w:tcPr>
            <w:tcW w:w="1763" w:type="dxa"/>
            <w:tcBorders>
              <w:top w:val="single" w:sz="8" w:space="0" w:color="auto"/>
              <w:left w:val="nil"/>
              <w:bottom w:val="single" w:sz="4" w:space="0" w:color="auto"/>
              <w:right w:val="single" w:sz="8" w:space="0" w:color="auto"/>
            </w:tcBorders>
            <w:hideMark/>
          </w:tcPr>
          <w:p w:rsidR="00D20C63" w:rsidRPr="00D20C63" w:rsidRDefault="00D20C63" w:rsidP="00636D82">
            <w:pPr>
              <w:spacing w:after="0"/>
              <w:jc w:val="center"/>
              <w:rPr>
                <w:rFonts w:ascii="Calibri" w:hAnsi="Calibri" w:cs="Calibri"/>
                <w:sz w:val="20"/>
                <w:szCs w:val="20"/>
              </w:rPr>
            </w:pPr>
            <w:r w:rsidRPr="00D20C63">
              <w:rPr>
                <w:sz w:val="20"/>
                <w:szCs w:val="20"/>
              </w:rPr>
              <w:t>NA</w:t>
            </w:r>
          </w:p>
        </w:tc>
      </w:tr>
    </w:tbl>
    <w:p w:rsidR="001C44CF" w:rsidRPr="000671D5" w:rsidRDefault="001C44CF" w:rsidP="000671D5">
      <w:pPr>
        <w:pStyle w:val="Heading3"/>
      </w:pPr>
      <w:r w:rsidRPr="000671D5">
        <w:t>Supporting/Developers Documentation</w:t>
      </w:r>
    </w:p>
    <w:p w:rsidR="001C44CF" w:rsidRPr="001C44CF" w:rsidRDefault="001C44CF" w:rsidP="000671D5">
      <w:pPr>
        <w:pStyle w:val="ListParagraph"/>
        <w:numPr>
          <w:ilvl w:val="0"/>
          <w:numId w:val="6"/>
        </w:numPr>
      </w:pPr>
      <w:r w:rsidRPr="00D55549">
        <w:rPr>
          <w:u w:val="single"/>
        </w:rPr>
        <w:t>Phase 1B MRAR Metrics Allergies Medication 20130104.docx</w:t>
      </w:r>
      <w:r w:rsidR="00D55549">
        <w:t> </w:t>
      </w:r>
      <w:r w:rsidRPr="001C44CF">
        <w:t>Contains master list of required fields from PIC, VistA only Fields, and RPCs</w:t>
      </w:r>
    </w:p>
    <w:p w:rsidR="001C44CF" w:rsidRPr="000671D5" w:rsidRDefault="001C44CF" w:rsidP="000671D5">
      <w:pPr>
        <w:pStyle w:val="ListParagraph"/>
        <w:numPr>
          <w:ilvl w:val="0"/>
          <w:numId w:val="6"/>
        </w:numPr>
        <w:rPr>
          <w:b/>
          <w:bCs/>
        </w:rPr>
      </w:pPr>
      <w:r w:rsidRPr="00D55549">
        <w:rPr>
          <w:u w:val="single"/>
        </w:rPr>
        <w:t>VPS tiu.docx</w:t>
      </w:r>
      <w:r w:rsidRPr="001C44CF">
        <w:t xml:space="preserve"> describes how to pull MRAR PDO in CPRS</w:t>
      </w:r>
    </w:p>
    <w:p w:rsidR="001C44CF" w:rsidRPr="000671D5" w:rsidRDefault="001C44CF" w:rsidP="000671D5">
      <w:pPr>
        <w:pStyle w:val="ListParagraph"/>
        <w:numPr>
          <w:ilvl w:val="0"/>
          <w:numId w:val="6"/>
        </w:numPr>
        <w:rPr>
          <w:b/>
          <w:bCs/>
        </w:rPr>
      </w:pPr>
      <w:r w:rsidRPr="00D55549">
        <w:rPr>
          <w:u w:val="single"/>
        </w:rPr>
        <w:t>TIU Notes RPCs called by VetLink.docx</w:t>
      </w:r>
      <w:r w:rsidRPr="001C44CF">
        <w:t>  describe how to create and sign TIU NOTES</w:t>
      </w:r>
    </w:p>
    <w:p w:rsidR="001C44CF" w:rsidRPr="001C44CF" w:rsidRDefault="001C44CF" w:rsidP="000671D5">
      <w:pPr>
        <w:pStyle w:val="ListParagraph"/>
        <w:numPr>
          <w:ilvl w:val="0"/>
          <w:numId w:val="6"/>
        </w:numPr>
      </w:pPr>
      <w:r w:rsidRPr="00D55549">
        <w:rPr>
          <w:u w:val="single"/>
        </w:rPr>
        <w:t>VPS Kiosk – data flow.pdf</w:t>
      </w:r>
      <w:r w:rsidRPr="001C44CF">
        <w:t xml:space="preserve"> shows </w:t>
      </w:r>
      <w:proofErr w:type="spellStart"/>
      <w:r w:rsidRPr="001C44CF">
        <w:t>VetLink</w:t>
      </w:r>
      <w:proofErr w:type="spellEnd"/>
      <w:r w:rsidRPr="001C44CF">
        <w:t xml:space="preserve"> and VistA RPCs interactions </w:t>
      </w:r>
    </w:p>
    <w:p w:rsidR="001C44CF" w:rsidRPr="001C44CF" w:rsidRDefault="001C44CF" w:rsidP="000671D5">
      <w:pPr>
        <w:pStyle w:val="ListParagraph"/>
        <w:numPr>
          <w:ilvl w:val="0"/>
          <w:numId w:val="6"/>
        </w:numPr>
      </w:pPr>
      <w:r w:rsidRPr="00D55549">
        <w:rPr>
          <w:u w:val="single"/>
        </w:rPr>
        <w:t>VPS Kiosk-Phase 1B MRAR Get Allergies remote procedure.doc</w:t>
      </w:r>
      <w:r w:rsidRPr="001C44CF">
        <w:t xml:space="preserve"> describes how to retrieve patient allergies</w:t>
      </w:r>
    </w:p>
    <w:p w:rsidR="001C44CF" w:rsidRPr="001C44CF" w:rsidRDefault="001C44CF" w:rsidP="000671D5">
      <w:pPr>
        <w:pStyle w:val="ListParagraph"/>
        <w:numPr>
          <w:ilvl w:val="0"/>
          <w:numId w:val="6"/>
        </w:numPr>
      </w:pPr>
      <w:r w:rsidRPr="00D55549">
        <w:rPr>
          <w:u w:val="single"/>
        </w:rPr>
        <w:lastRenderedPageBreak/>
        <w:t>VPS Kiosk-Phase 1B MRAR Get MRAR PDO remote procedure.doc</w:t>
      </w:r>
      <w:r w:rsidRPr="001C44CF">
        <w:t xml:space="preserve"> describes how to pull MRAR PDO</w:t>
      </w:r>
    </w:p>
    <w:p w:rsidR="001C44CF" w:rsidRPr="001C44CF" w:rsidRDefault="001C44CF" w:rsidP="000671D5">
      <w:pPr>
        <w:pStyle w:val="ListParagraph"/>
        <w:numPr>
          <w:ilvl w:val="0"/>
          <w:numId w:val="6"/>
        </w:numPr>
      </w:pPr>
      <w:r w:rsidRPr="00D55549">
        <w:rPr>
          <w:u w:val="single"/>
        </w:rPr>
        <w:t>VPS Kiosk-Phase 1B MRAR UPDATE LAST MRAR TIU IEN remote procedure.docx</w:t>
      </w:r>
      <w:r w:rsidRPr="001C44CF">
        <w:t xml:space="preserve"> describes how to store TIU NOTE INE on the last MRAR for the patient</w:t>
      </w:r>
    </w:p>
    <w:p w:rsidR="001C44CF" w:rsidRPr="001C44CF" w:rsidRDefault="001C44CF" w:rsidP="000671D5">
      <w:pPr>
        <w:pStyle w:val="ListParagraph"/>
        <w:numPr>
          <w:ilvl w:val="0"/>
          <w:numId w:val="6"/>
        </w:numPr>
      </w:pPr>
      <w:r w:rsidRPr="00D55549">
        <w:rPr>
          <w:u w:val="single"/>
        </w:rPr>
        <w:t>VPS Kiosk-Phase 1B MRAR Write Kiosk Parameters remote procedure.docx</w:t>
      </w:r>
      <w:r w:rsidRPr="001C44CF">
        <w:t xml:space="preserve"> describes how to store changes of Kiosk parameters</w:t>
      </w:r>
    </w:p>
    <w:p w:rsidR="001C44CF" w:rsidRPr="001C44CF" w:rsidRDefault="001C44CF" w:rsidP="000671D5">
      <w:pPr>
        <w:pStyle w:val="ListParagraph"/>
        <w:numPr>
          <w:ilvl w:val="0"/>
          <w:numId w:val="6"/>
        </w:numPr>
      </w:pPr>
      <w:r w:rsidRPr="00D55549">
        <w:rPr>
          <w:u w:val="single"/>
        </w:rPr>
        <w:t>VPS WRITE MRAR input parameter.docx</w:t>
      </w:r>
      <w:r w:rsidRPr="001C44CF">
        <w:t xml:space="preserve"> describes the format of input parameter in VPS WRITE MRAR</w:t>
      </w:r>
    </w:p>
    <w:p w:rsidR="00AD709A" w:rsidRPr="0068403E" w:rsidRDefault="00C1001A" w:rsidP="00844E16">
      <w:pPr>
        <w:pStyle w:val="Heading1"/>
      </w:pPr>
      <w:r>
        <w:t>VPS*1.0*3 I</w:t>
      </w:r>
      <w:r w:rsidR="00736DF5" w:rsidRPr="0068403E">
        <w:t>ncomplete</w:t>
      </w:r>
      <w:r w:rsidR="00800F04">
        <w:t xml:space="preserve"> Tasks</w:t>
      </w:r>
    </w:p>
    <w:p w:rsidR="0068403E" w:rsidRPr="0068403E" w:rsidRDefault="0068403E" w:rsidP="00736DF5">
      <w:pPr>
        <w:shd w:val="clear" w:color="auto" w:fill="FFFFFF"/>
      </w:pPr>
      <w:r w:rsidRPr="0068403E">
        <w:t>There are two items that are still considered unfinished. Both involve approval process. They are:</w:t>
      </w:r>
    </w:p>
    <w:p w:rsidR="0068403E" w:rsidRPr="0068403E" w:rsidRDefault="00DD013A" w:rsidP="0068403E">
      <w:pPr>
        <w:pStyle w:val="ListParagraph"/>
        <w:numPr>
          <w:ilvl w:val="0"/>
          <w:numId w:val="2"/>
        </w:numPr>
        <w:shd w:val="clear" w:color="auto" w:fill="FFFFFF"/>
      </w:pPr>
      <w:r>
        <w:t>VistA Data Dictionary approval</w:t>
      </w:r>
    </w:p>
    <w:p w:rsidR="00C1001A" w:rsidRDefault="00DD013A" w:rsidP="0068403E">
      <w:pPr>
        <w:pStyle w:val="ListParagraph"/>
        <w:numPr>
          <w:ilvl w:val="0"/>
          <w:numId w:val="2"/>
        </w:numPr>
        <w:shd w:val="clear" w:color="auto" w:fill="FFFFFF"/>
      </w:pPr>
      <w:r>
        <w:t xml:space="preserve"> </w:t>
      </w:r>
      <w:r w:rsidR="0068403E" w:rsidRPr="0068403E">
        <w:t>ICR approval</w:t>
      </w:r>
    </w:p>
    <w:p w:rsidR="0068403E" w:rsidRPr="0068403E" w:rsidRDefault="0068403E" w:rsidP="000671D5">
      <w:pPr>
        <w:pStyle w:val="Heading2"/>
      </w:pPr>
      <w:r w:rsidRPr="0068403E">
        <w:t xml:space="preserve">VistA </w:t>
      </w:r>
      <w:r w:rsidR="00DD013A">
        <w:t>Data Dictionary approval</w:t>
      </w:r>
    </w:p>
    <w:p w:rsidR="0068403E" w:rsidRDefault="0068403E" w:rsidP="000671D5">
      <w:r>
        <w:t xml:space="preserve">Data Dictionaries for Files #853 (VPS CONFIG STATISTICS) and #853.5 (VPS MRAR PDO) are still </w:t>
      </w:r>
      <w:r w:rsidR="00D41DE6">
        <w:t xml:space="preserve">waiting to be approved.  </w:t>
      </w:r>
      <w:proofErr w:type="spellStart"/>
      <w:proofErr w:type="gramStart"/>
      <w:r w:rsidR="00766DB8">
        <w:t>First.last</w:t>
      </w:r>
      <w:proofErr w:type="spellEnd"/>
      <w:r w:rsidR="00F535ED">
        <w:t>,</w:t>
      </w:r>
      <w:proofErr w:type="gramEnd"/>
      <w:r w:rsidR="00F535ED">
        <w:t xml:space="preserve"> </w:t>
      </w:r>
      <w:r w:rsidR="00D41DE6">
        <w:t xml:space="preserve">has questions regarding the use of data types </w:t>
      </w:r>
      <w:r w:rsidR="004854FB">
        <w:t xml:space="preserve">and description </w:t>
      </w:r>
      <w:r w:rsidR="00D41DE6">
        <w:t xml:space="preserve">in some of the fields. </w:t>
      </w:r>
      <w:r w:rsidR="00F535ED">
        <w:t xml:space="preserve">The </w:t>
      </w:r>
      <w:r w:rsidR="00D41DE6">
        <w:t xml:space="preserve">Harris team will </w:t>
      </w:r>
      <w:r w:rsidR="00F535ED">
        <w:t xml:space="preserve">continue to </w:t>
      </w:r>
      <w:r w:rsidR="00D41DE6">
        <w:t xml:space="preserve">work with </w:t>
      </w:r>
      <w:proofErr w:type="spellStart"/>
      <w:r w:rsidR="00766DB8">
        <w:t>first.last</w:t>
      </w:r>
      <w:proofErr w:type="spellEnd"/>
      <w:r w:rsidR="00D41DE6">
        <w:t>, PIC team an</w:t>
      </w:r>
      <w:r w:rsidR="00F535ED">
        <w:t xml:space="preserve">d </w:t>
      </w:r>
      <w:proofErr w:type="spellStart"/>
      <w:r w:rsidR="00F535ED">
        <w:t>Vecna</w:t>
      </w:r>
      <w:proofErr w:type="spellEnd"/>
      <w:r w:rsidR="00F535ED">
        <w:t xml:space="preserve"> to resolve these issues under the new contract with </w:t>
      </w:r>
      <w:proofErr w:type="spellStart"/>
      <w:r w:rsidR="00F535ED">
        <w:t>Vecna</w:t>
      </w:r>
      <w:proofErr w:type="spellEnd"/>
      <w:r w:rsidR="00F535ED">
        <w:t>.</w:t>
      </w:r>
    </w:p>
    <w:p w:rsidR="00D41DE6" w:rsidRDefault="00D41DE6" w:rsidP="000671D5">
      <w:r>
        <w:t>Based on the changes on those data dictionaries, VPS WRITE PARAMETERS, VPS WRITE MRAR PDO, and VPS GET MRAR PDO RPCs might ne</w:t>
      </w:r>
      <w:r w:rsidR="00393082">
        <w:t>ed to be modified to reflect those</w:t>
      </w:r>
      <w:r>
        <w:t xml:space="preserve"> changes.</w:t>
      </w:r>
    </w:p>
    <w:p w:rsidR="00393082" w:rsidRDefault="00393082" w:rsidP="000671D5">
      <w:pPr>
        <w:pStyle w:val="Heading2"/>
      </w:pPr>
      <w:r>
        <w:t>ICR a</w:t>
      </w:r>
      <w:r w:rsidR="00DD013A">
        <w:t>pproval</w:t>
      </w:r>
    </w:p>
    <w:p w:rsidR="004854FB" w:rsidRPr="004854FB" w:rsidRDefault="004854FB" w:rsidP="000671D5">
      <w:r>
        <w:t>The following table shows the status of ICRs request for this patch. The approved ICRs that have been entered to the forum are not included.</w:t>
      </w:r>
    </w:p>
    <w:tbl>
      <w:tblPr>
        <w:tblStyle w:val="TableGrid"/>
        <w:tblW w:w="8280" w:type="dxa"/>
        <w:tblInd w:w="108" w:type="dxa"/>
        <w:tblLook w:val="04A0" w:firstRow="1" w:lastRow="0" w:firstColumn="1" w:lastColumn="0" w:noHBand="0" w:noVBand="1"/>
      </w:tblPr>
      <w:tblGrid>
        <w:gridCol w:w="4230"/>
        <w:gridCol w:w="2232"/>
        <w:gridCol w:w="1818"/>
      </w:tblGrid>
      <w:tr w:rsidR="00EF0B6A" w:rsidTr="00FE5EBF">
        <w:tc>
          <w:tcPr>
            <w:tcW w:w="4230" w:type="dxa"/>
            <w:shd w:val="clear" w:color="auto" w:fill="auto"/>
          </w:tcPr>
          <w:p w:rsidR="00EF0B6A" w:rsidRPr="00F11044" w:rsidRDefault="00F11044" w:rsidP="00393082">
            <w:pPr>
              <w:rPr>
                <w:b/>
                <w:sz w:val="28"/>
                <w:szCs w:val="28"/>
              </w:rPr>
            </w:pPr>
            <w:r w:rsidRPr="00F11044">
              <w:rPr>
                <w:b/>
                <w:sz w:val="28"/>
                <w:szCs w:val="28"/>
              </w:rPr>
              <w:t>ICR</w:t>
            </w:r>
          </w:p>
        </w:tc>
        <w:tc>
          <w:tcPr>
            <w:tcW w:w="2232" w:type="dxa"/>
            <w:shd w:val="clear" w:color="auto" w:fill="auto"/>
          </w:tcPr>
          <w:p w:rsidR="00EF0B6A" w:rsidRPr="00F11044" w:rsidRDefault="00F11044" w:rsidP="00F535ED">
            <w:pPr>
              <w:jc w:val="center"/>
              <w:rPr>
                <w:b/>
                <w:sz w:val="28"/>
                <w:szCs w:val="28"/>
              </w:rPr>
            </w:pPr>
            <w:r w:rsidRPr="00F11044">
              <w:rPr>
                <w:b/>
                <w:sz w:val="28"/>
                <w:szCs w:val="28"/>
              </w:rPr>
              <w:t>Approved</w:t>
            </w:r>
            <w:r w:rsidR="00FE5EBF">
              <w:rPr>
                <w:b/>
                <w:sz w:val="28"/>
                <w:szCs w:val="28"/>
              </w:rPr>
              <w:t>*</w:t>
            </w:r>
          </w:p>
        </w:tc>
        <w:tc>
          <w:tcPr>
            <w:tcW w:w="1818" w:type="dxa"/>
            <w:shd w:val="clear" w:color="auto" w:fill="auto"/>
          </w:tcPr>
          <w:p w:rsidR="00EF0B6A" w:rsidRPr="00F11044" w:rsidRDefault="00F11044" w:rsidP="00F535ED">
            <w:pPr>
              <w:jc w:val="center"/>
              <w:rPr>
                <w:b/>
                <w:sz w:val="28"/>
                <w:szCs w:val="28"/>
              </w:rPr>
            </w:pPr>
            <w:r w:rsidRPr="00F11044">
              <w:rPr>
                <w:b/>
                <w:sz w:val="28"/>
                <w:szCs w:val="28"/>
              </w:rPr>
              <w:t>Forum</w:t>
            </w:r>
          </w:p>
        </w:tc>
      </w:tr>
      <w:tr w:rsidR="00EF0B6A" w:rsidRPr="00F535ED" w:rsidTr="00FE5EBF">
        <w:tc>
          <w:tcPr>
            <w:tcW w:w="4230" w:type="dxa"/>
          </w:tcPr>
          <w:p w:rsidR="00EF0B6A" w:rsidRPr="00F535ED" w:rsidRDefault="00F11044" w:rsidP="00393082">
            <w:r w:rsidRPr="00F535ED">
              <w:t xml:space="preserve">1790 – </w:t>
            </w:r>
            <w:r w:rsidR="00D55C6A" w:rsidRPr="00F535ED">
              <w:t xml:space="preserve">TIU </w:t>
            </w:r>
            <w:r w:rsidRPr="00F535ED">
              <w:t>SIGN</w:t>
            </w:r>
            <w:r w:rsidR="004854FB" w:rsidRPr="00F535ED">
              <w:t xml:space="preserve"> RECORD</w:t>
            </w:r>
          </w:p>
        </w:tc>
        <w:tc>
          <w:tcPr>
            <w:tcW w:w="2232" w:type="dxa"/>
          </w:tcPr>
          <w:p w:rsidR="00EF0B6A" w:rsidRPr="00F535ED" w:rsidRDefault="00F11044" w:rsidP="00F535ED">
            <w:pPr>
              <w:jc w:val="center"/>
            </w:pPr>
            <w:r w:rsidRPr="00F535ED">
              <w:t>Yes</w:t>
            </w:r>
          </w:p>
        </w:tc>
        <w:tc>
          <w:tcPr>
            <w:tcW w:w="1818" w:type="dxa"/>
          </w:tcPr>
          <w:p w:rsidR="00EF0B6A" w:rsidRPr="00F535ED" w:rsidRDefault="00F11044" w:rsidP="00F535ED">
            <w:pPr>
              <w:jc w:val="center"/>
            </w:pPr>
            <w:r w:rsidRPr="00F535ED">
              <w:t>No</w:t>
            </w:r>
          </w:p>
        </w:tc>
      </w:tr>
      <w:tr w:rsidR="00F11044" w:rsidRPr="00F535ED" w:rsidTr="00FE5EBF">
        <w:tc>
          <w:tcPr>
            <w:tcW w:w="4230" w:type="dxa"/>
          </w:tcPr>
          <w:p w:rsidR="00F11044" w:rsidRPr="00F535ED" w:rsidRDefault="00F11044" w:rsidP="00393082">
            <w:r w:rsidRPr="00F535ED">
              <w:t>3204 – TIU LONG LIST</w:t>
            </w:r>
            <w:r w:rsidR="004854FB" w:rsidRPr="00F535ED">
              <w:t xml:space="preserve"> OF TITLES</w:t>
            </w:r>
          </w:p>
        </w:tc>
        <w:tc>
          <w:tcPr>
            <w:tcW w:w="2232" w:type="dxa"/>
          </w:tcPr>
          <w:p w:rsidR="00F11044" w:rsidRPr="00F535ED" w:rsidRDefault="00F11044" w:rsidP="00F535ED">
            <w:pPr>
              <w:jc w:val="center"/>
            </w:pPr>
            <w:r w:rsidRPr="00F535ED">
              <w:t>Yes</w:t>
            </w:r>
          </w:p>
        </w:tc>
        <w:tc>
          <w:tcPr>
            <w:tcW w:w="1818" w:type="dxa"/>
          </w:tcPr>
          <w:p w:rsidR="00F11044" w:rsidRPr="00F535ED" w:rsidRDefault="00F11044" w:rsidP="00F535ED">
            <w:pPr>
              <w:jc w:val="center"/>
            </w:pPr>
            <w:r w:rsidRPr="00F535ED">
              <w:t>No</w:t>
            </w:r>
          </w:p>
        </w:tc>
      </w:tr>
      <w:tr w:rsidR="00F11044" w:rsidRPr="00F535ED" w:rsidTr="00FE5EBF">
        <w:tc>
          <w:tcPr>
            <w:tcW w:w="4230" w:type="dxa"/>
          </w:tcPr>
          <w:p w:rsidR="00F11044" w:rsidRPr="00F535ED" w:rsidRDefault="00F11044" w:rsidP="00393082">
            <w:r w:rsidRPr="00F535ED">
              <w:t xml:space="preserve">5898 – TIU </w:t>
            </w:r>
            <w:r w:rsidR="003B5C8C" w:rsidRPr="00F535ED">
              <w:t xml:space="preserve">NOTE </w:t>
            </w:r>
            <w:r w:rsidRPr="00F535ED">
              <w:t>IEN ACCESS</w:t>
            </w:r>
          </w:p>
        </w:tc>
        <w:tc>
          <w:tcPr>
            <w:tcW w:w="2232" w:type="dxa"/>
          </w:tcPr>
          <w:p w:rsidR="00F11044" w:rsidRPr="00F535ED" w:rsidRDefault="00F11044" w:rsidP="00F535ED">
            <w:pPr>
              <w:jc w:val="center"/>
            </w:pPr>
            <w:r w:rsidRPr="00F535ED">
              <w:t>Pending</w:t>
            </w:r>
          </w:p>
        </w:tc>
        <w:tc>
          <w:tcPr>
            <w:tcW w:w="1818" w:type="dxa"/>
          </w:tcPr>
          <w:p w:rsidR="00F11044" w:rsidRPr="00F535ED" w:rsidRDefault="00F11044" w:rsidP="00F535ED">
            <w:pPr>
              <w:jc w:val="center"/>
            </w:pPr>
            <w:r w:rsidRPr="00F535ED">
              <w:t>No</w:t>
            </w:r>
          </w:p>
        </w:tc>
      </w:tr>
      <w:tr w:rsidR="00F11044" w:rsidRPr="00F535ED" w:rsidTr="00FE5EBF">
        <w:tc>
          <w:tcPr>
            <w:tcW w:w="4230" w:type="dxa"/>
          </w:tcPr>
          <w:p w:rsidR="00F11044" w:rsidRPr="00F535ED" w:rsidRDefault="00F11044" w:rsidP="00393082">
            <w:r w:rsidRPr="00F535ED">
              <w:t xml:space="preserve">1800 – TIU </w:t>
            </w:r>
            <w:r w:rsidR="004854FB" w:rsidRPr="00F535ED">
              <w:t>REQUIRES</w:t>
            </w:r>
            <w:r w:rsidRPr="00F535ED">
              <w:t xml:space="preserve"> COSIGN</w:t>
            </w:r>
            <w:r w:rsidR="004854FB" w:rsidRPr="00F535ED">
              <w:t>ATURE</w:t>
            </w:r>
          </w:p>
        </w:tc>
        <w:tc>
          <w:tcPr>
            <w:tcW w:w="2232" w:type="dxa"/>
          </w:tcPr>
          <w:p w:rsidR="00F11044" w:rsidRPr="00F535ED" w:rsidRDefault="00F11044" w:rsidP="00F535ED">
            <w:pPr>
              <w:jc w:val="center"/>
            </w:pPr>
            <w:r w:rsidRPr="00F535ED">
              <w:t>Yes</w:t>
            </w:r>
          </w:p>
        </w:tc>
        <w:tc>
          <w:tcPr>
            <w:tcW w:w="1818" w:type="dxa"/>
          </w:tcPr>
          <w:p w:rsidR="00F11044" w:rsidRPr="00F535ED" w:rsidRDefault="00F11044" w:rsidP="00F535ED">
            <w:pPr>
              <w:jc w:val="center"/>
            </w:pPr>
            <w:r w:rsidRPr="00F535ED">
              <w:t>No</w:t>
            </w:r>
          </w:p>
        </w:tc>
      </w:tr>
      <w:tr w:rsidR="00F11044" w:rsidRPr="00F535ED" w:rsidTr="00FE5EBF">
        <w:tc>
          <w:tcPr>
            <w:tcW w:w="4230" w:type="dxa"/>
          </w:tcPr>
          <w:p w:rsidR="00F11044" w:rsidRPr="00F535ED" w:rsidRDefault="00F11044" w:rsidP="00393082">
            <w:r w:rsidRPr="00F535ED">
              <w:t xml:space="preserve">1806 – TIU </w:t>
            </w:r>
            <w:r w:rsidR="004854FB" w:rsidRPr="00F535ED">
              <w:t>CREATE RECORD</w:t>
            </w:r>
          </w:p>
        </w:tc>
        <w:tc>
          <w:tcPr>
            <w:tcW w:w="2232" w:type="dxa"/>
          </w:tcPr>
          <w:p w:rsidR="00F11044" w:rsidRPr="00F535ED" w:rsidRDefault="00F11044" w:rsidP="00F535ED">
            <w:pPr>
              <w:jc w:val="center"/>
            </w:pPr>
            <w:r w:rsidRPr="00F535ED">
              <w:t>Yes</w:t>
            </w:r>
          </w:p>
        </w:tc>
        <w:tc>
          <w:tcPr>
            <w:tcW w:w="1818" w:type="dxa"/>
          </w:tcPr>
          <w:p w:rsidR="00F11044" w:rsidRPr="00F535ED" w:rsidRDefault="00F11044" w:rsidP="00F535ED">
            <w:pPr>
              <w:jc w:val="center"/>
            </w:pPr>
            <w:r w:rsidRPr="00F535ED">
              <w:t>No</w:t>
            </w:r>
          </w:p>
        </w:tc>
      </w:tr>
      <w:tr w:rsidR="00D55C6A" w:rsidRPr="00F535ED" w:rsidTr="00FE5EBF">
        <w:tc>
          <w:tcPr>
            <w:tcW w:w="4230" w:type="dxa"/>
          </w:tcPr>
          <w:p w:rsidR="00D55C6A" w:rsidRPr="00F535ED" w:rsidRDefault="00D55C6A" w:rsidP="00D55C6A">
            <w:r w:rsidRPr="00F535ED">
              <w:t>3954 – TIU SET</w:t>
            </w:r>
            <w:r w:rsidR="004854FB" w:rsidRPr="00F535ED">
              <w:t xml:space="preserve"> DOCUMENT TEXT</w:t>
            </w:r>
          </w:p>
        </w:tc>
        <w:tc>
          <w:tcPr>
            <w:tcW w:w="2232" w:type="dxa"/>
          </w:tcPr>
          <w:p w:rsidR="00D55C6A" w:rsidRPr="00F535ED" w:rsidRDefault="00D55C6A" w:rsidP="00F535ED">
            <w:pPr>
              <w:jc w:val="center"/>
            </w:pPr>
            <w:r w:rsidRPr="00F535ED">
              <w:t>Yes</w:t>
            </w:r>
          </w:p>
        </w:tc>
        <w:tc>
          <w:tcPr>
            <w:tcW w:w="1818" w:type="dxa"/>
          </w:tcPr>
          <w:p w:rsidR="00D55C6A" w:rsidRPr="00F535ED" w:rsidRDefault="00D55C6A" w:rsidP="00F535ED">
            <w:pPr>
              <w:jc w:val="center"/>
            </w:pPr>
            <w:r w:rsidRPr="00F535ED">
              <w:t>No</w:t>
            </w:r>
          </w:p>
        </w:tc>
      </w:tr>
    </w:tbl>
    <w:p w:rsidR="00FE5EBF" w:rsidRDefault="00FE5EBF" w:rsidP="00FE5EBF">
      <w:pPr>
        <w:ind w:left="720"/>
      </w:pPr>
      <w:r>
        <w:t>*</w:t>
      </w:r>
      <w:r w:rsidR="00766DB8">
        <w:rPr>
          <w:sz w:val="18"/>
          <w:szCs w:val="18"/>
        </w:rPr>
        <w:t>first.last</w:t>
      </w:r>
      <w:bookmarkStart w:id="0" w:name="_GoBack"/>
      <w:bookmarkEnd w:id="0"/>
      <w:r w:rsidRPr="00FE5EBF">
        <w:rPr>
          <w:sz w:val="18"/>
          <w:szCs w:val="18"/>
        </w:rPr>
        <w:t xml:space="preserve"> the Business technical primary contact provided approval for the TIU group.</w:t>
      </w:r>
    </w:p>
    <w:p w:rsidR="001C44CF" w:rsidRDefault="001C44CF" w:rsidP="00D55549">
      <w:pPr>
        <w:pStyle w:val="Heading2"/>
        <w:pageBreakBefore/>
        <w:spacing w:before="0" w:after="200"/>
      </w:pPr>
      <w:r w:rsidRPr="00800F04">
        <w:lastRenderedPageBreak/>
        <w:t xml:space="preserve">Patch Ver. 1*3 (1B MRAR) </w:t>
      </w:r>
    </w:p>
    <w:tbl>
      <w:tblPr>
        <w:tblW w:w="9648" w:type="dxa"/>
        <w:tblBorders>
          <w:top w:val="single" w:sz="12" w:space="0" w:color="auto"/>
          <w:left w:val="single" w:sz="12" w:space="0" w:color="auto"/>
          <w:bottom w:val="single" w:sz="12" w:space="0" w:color="auto"/>
          <w:right w:val="single" w:sz="6" w:space="0" w:color="auto"/>
        </w:tblBorders>
        <w:tblLayout w:type="fixed"/>
        <w:tblLook w:val="0000" w:firstRow="0" w:lastRow="0" w:firstColumn="0" w:lastColumn="0" w:noHBand="0" w:noVBand="0"/>
      </w:tblPr>
      <w:tblGrid>
        <w:gridCol w:w="2358"/>
        <w:gridCol w:w="7290"/>
      </w:tblGrid>
      <w:tr w:rsidR="003B7912" w:rsidRPr="003B7912" w:rsidTr="00D55549">
        <w:tc>
          <w:tcPr>
            <w:tcW w:w="9648" w:type="dxa"/>
            <w:gridSpan w:val="2"/>
            <w:tcBorders>
              <w:top w:val="single" w:sz="6" w:space="0" w:color="auto"/>
              <w:bottom w:val="single" w:sz="6" w:space="0" w:color="auto"/>
              <w:right w:val="single" w:sz="12" w:space="0" w:color="auto"/>
            </w:tcBorders>
            <w:vAlign w:val="center"/>
          </w:tcPr>
          <w:p w:rsidR="003B7912" w:rsidRPr="003B7912" w:rsidRDefault="003B7912" w:rsidP="003B7912">
            <w:pPr>
              <w:spacing w:after="0"/>
              <w:rPr>
                <w:b/>
                <w:sz w:val="28"/>
                <w:szCs w:val="28"/>
              </w:rPr>
            </w:pPr>
            <w:r w:rsidRPr="003B7912">
              <w:rPr>
                <w:b/>
                <w:sz w:val="28"/>
                <w:szCs w:val="28"/>
              </w:rPr>
              <w:t>New RPCs</w:t>
            </w:r>
          </w:p>
        </w:tc>
      </w:tr>
      <w:tr w:rsidR="003B7912" w:rsidRPr="00FE5EBF" w:rsidTr="00D55549">
        <w:tc>
          <w:tcPr>
            <w:tcW w:w="2358" w:type="dxa"/>
            <w:tcBorders>
              <w:top w:val="single" w:sz="6" w:space="0" w:color="auto"/>
              <w:bottom w:val="single" w:sz="6" w:space="0" w:color="auto"/>
              <w:right w:val="single" w:sz="6" w:space="0" w:color="auto"/>
            </w:tcBorders>
            <w:vAlign w:val="center"/>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 xml:space="preserve">VPS WRITE MRAR PDO </w:t>
            </w:r>
          </w:p>
        </w:tc>
        <w:tc>
          <w:tcPr>
            <w:tcW w:w="7290" w:type="dxa"/>
            <w:tcBorders>
              <w:top w:val="single" w:sz="6" w:space="0" w:color="auto"/>
              <w:left w:val="single" w:sz="6" w:space="0" w:color="auto"/>
              <w:bottom w:val="single" w:sz="6" w:space="0" w:color="auto"/>
              <w:right w:val="single" w:sz="12" w:space="0" w:color="auto"/>
            </w:tcBorders>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 xml:space="preserve">The RPC will accept three input parameters and will return output when processing completes or ends with an exception.  </w:t>
            </w:r>
            <w:proofErr w:type="spellStart"/>
            <w:r w:rsidRPr="00FE5EBF">
              <w:rPr>
                <w:rFonts w:cstheme="minorHAnsi"/>
                <w:color w:val="000000"/>
              </w:rPr>
              <w:t>Vetlink</w:t>
            </w:r>
            <w:proofErr w:type="spellEnd"/>
            <w:r w:rsidRPr="00FE5EBF">
              <w:rPr>
                <w:rFonts w:cstheme="minorHAnsi"/>
                <w:color w:val="000000"/>
              </w:rPr>
              <w:t xml:space="preserve"> Kiosk has the Medication Review Allergy Review modules where a Veteran can review and make changes to his medications and any allergies.  The MRAR can also be facilitated by a provider.  The local arrays identify the field to be updated along with the respective data changes and serves to the RPC.</w:t>
            </w:r>
          </w:p>
        </w:tc>
      </w:tr>
      <w:tr w:rsidR="003B7912" w:rsidRPr="00FE5EBF" w:rsidTr="00D55549">
        <w:tc>
          <w:tcPr>
            <w:tcW w:w="2358" w:type="dxa"/>
            <w:tcBorders>
              <w:top w:val="single" w:sz="6" w:space="0" w:color="auto"/>
              <w:bottom w:val="single" w:sz="6" w:space="0" w:color="auto"/>
              <w:right w:val="single" w:sz="6" w:space="0" w:color="auto"/>
            </w:tcBorders>
            <w:vAlign w:val="center"/>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 xml:space="preserve">VPS GET MRAR PDO </w:t>
            </w:r>
          </w:p>
        </w:tc>
        <w:tc>
          <w:tcPr>
            <w:tcW w:w="7290" w:type="dxa"/>
            <w:tcBorders>
              <w:top w:val="single" w:sz="6" w:space="0" w:color="auto"/>
              <w:left w:val="single" w:sz="6" w:space="0" w:color="auto"/>
              <w:bottom w:val="single" w:sz="6" w:space="0" w:color="auto"/>
              <w:right w:val="single" w:sz="12" w:space="0" w:color="auto"/>
            </w:tcBorders>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 xml:space="preserve">The staff-facing user interface of the </w:t>
            </w:r>
            <w:proofErr w:type="spellStart"/>
            <w:r w:rsidRPr="00FE5EBF">
              <w:rPr>
                <w:rFonts w:cstheme="minorHAnsi"/>
                <w:color w:val="000000"/>
              </w:rPr>
              <w:t>Vetlink</w:t>
            </w:r>
            <w:proofErr w:type="spellEnd"/>
            <w:r w:rsidRPr="00FE5EBF">
              <w:rPr>
                <w:rFonts w:cstheme="minorHAnsi"/>
                <w:color w:val="000000"/>
              </w:rPr>
              <w:t xml:space="preserve"> system will call the VPS GET MRAR PDO remote procedure to display the output of the latest of Medication Review Allergy Review (MRAR).  The software that supports this procedure will build a global array with each subscript in the array assigned a line of text representing clinical data (allergy and medications) associated with the results of the MRAR with the veteran.  This is referred to as PDO output and will be presented as a note on the </w:t>
            </w:r>
            <w:proofErr w:type="spellStart"/>
            <w:r w:rsidRPr="00FE5EBF">
              <w:rPr>
                <w:rFonts w:cstheme="minorHAnsi"/>
                <w:color w:val="000000"/>
              </w:rPr>
              <w:t>Vetlink</w:t>
            </w:r>
            <w:proofErr w:type="spellEnd"/>
            <w:r w:rsidRPr="00FE5EBF">
              <w:rPr>
                <w:rFonts w:cstheme="minorHAnsi"/>
                <w:color w:val="000000"/>
              </w:rPr>
              <w:t xml:space="preserve"> client.</w:t>
            </w:r>
          </w:p>
        </w:tc>
      </w:tr>
      <w:tr w:rsidR="003B7912" w:rsidRPr="00FE5EBF" w:rsidTr="00D55549">
        <w:tc>
          <w:tcPr>
            <w:tcW w:w="2358" w:type="dxa"/>
            <w:tcBorders>
              <w:top w:val="single" w:sz="6" w:space="0" w:color="auto"/>
              <w:bottom w:val="single" w:sz="6" w:space="0" w:color="auto"/>
              <w:right w:val="single" w:sz="6" w:space="0" w:color="auto"/>
            </w:tcBorders>
            <w:vAlign w:val="center"/>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 xml:space="preserve">VPS WRITE KIOSK PARAMETERS </w:t>
            </w:r>
          </w:p>
        </w:tc>
        <w:tc>
          <w:tcPr>
            <w:tcW w:w="7290" w:type="dxa"/>
            <w:tcBorders>
              <w:top w:val="single" w:sz="6" w:space="0" w:color="auto"/>
              <w:left w:val="single" w:sz="6" w:space="0" w:color="auto"/>
              <w:bottom w:val="single" w:sz="6" w:space="0" w:color="auto"/>
              <w:right w:val="single" w:sz="12" w:space="0" w:color="auto"/>
            </w:tcBorders>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 xml:space="preserve">Many facets of MRAR behavior are dictated by a set of business parameters defined and entered by the healthcare facility administrator. For statistical purposes, </w:t>
            </w:r>
            <w:proofErr w:type="spellStart"/>
            <w:r w:rsidRPr="00FE5EBF">
              <w:rPr>
                <w:rFonts w:cstheme="minorHAnsi"/>
                <w:color w:val="000000"/>
              </w:rPr>
              <w:t>VetLink</w:t>
            </w:r>
            <w:proofErr w:type="spellEnd"/>
            <w:r w:rsidRPr="00FE5EBF">
              <w:rPr>
                <w:rFonts w:cstheme="minorHAnsi"/>
                <w:color w:val="000000"/>
              </w:rPr>
              <w:t xml:space="preserve"> will call this RPC to store these configuration changes. This configuration changes will be stored by a KIOSK GROUP or By Clinic</w:t>
            </w:r>
          </w:p>
        </w:tc>
      </w:tr>
      <w:tr w:rsidR="003B7912" w:rsidRPr="00FE5EBF" w:rsidTr="00D55549">
        <w:tc>
          <w:tcPr>
            <w:tcW w:w="2358" w:type="dxa"/>
            <w:tcBorders>
              <w:top w:val="single" w:sz="6" w:space="0" w:color="auto"/>
              <w:bottom w:val="single" w:sz="6" w:space="0" w:color="auto"/>
              <w:right w:val="single" w:sz="6" w:space="0" w:color="auto"/>
            </w:tcBorders>
            <w:vAlign w:val="center"/>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VPS UPDATE LAST MRAR TIU IEN</w:t>
            </w:r>
          </w:p>
        </w:tc>
        <w:tc>
          <w:tcPr>
            <w:tcW w:w="7290" w:type="dxa"/>
            <w:tcBorders>
              <w:top w:val="single" w:sz="6" w:space="0" w:color="auto"/>
              <w:left w:val="single" w:sz="6" w:space="0" w:color="auto"/>
              <w:bottom w:val="single" w:sz="6" w:space="0" w:color="auto"/>
              <w:right w:val="single" w:sz="12" w:space="0" w:color="auto"/>
            </w:tcBorders>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 xml:space="preserve">VPS UPDATE LAST MRAR IEN RPC will update field 105 - TIU NOTE IEN of Sub-File #853.51 Of File #853.5 for the last MRAR of a patient. </w:t>
            </w:r>
          </w:p>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 xml:space="preserve">Upon successful creation of TIU NOTE by </w:t>
            </w:r>
            <w:proofErr w:type="spellStart"/>
            <w:r w:rsidRPr="00FE5EBF">
              <w:rPr>
                <w:rFonts w:cstheme="minorHAnsi"/>
                <w:color w:val="000000"/>
              </w:rPr>
              <w:t>Vetlink</w:t>
            </w:r>
            <w:proofErr w:type="spellEnd"/>
            <w:r w:rsidRPr="00FE5EBF">
              <w:rPr>
                <w:rFonts w:cstheme="minorHAnsi"/>
                <w:color w:val="000000"/>
              </w:rPr>
              <w:t xml:space="preserve"> using ‘TIU CREATE RECORD’ RPC, the return value should be passed on to this ‘VPS UPDATE LAST MRAR TIU IEN’ RPC to store the TIU NOTE IEN on the last MRAR PDO for the patient.</w:t>
            </w:r>
          </w:p>
        </w:tc>
      </w:tr>
      <w:tr w:rsidR="003B7912" w:rsidRPr="003B7912" w:rsidTr="00D55549">
        <w:tc>
          <w:tcPr>
            <w:tcW w:w="9648" w:type="dxa"/>
            <w:gridSpan w:val="2"/>
            <w:tcBorders>
              <w:top w:val="single" w:sz="6" w:space="0" w:color="auto"/>
              <w:bottom w:val="single" w:sz="6" w:space="0" w:color="auto"/>
              <w:right w:val="single" w:sz="12" w:space="0" w:color="auto"/>
            </w:tcBorders>
            <w:vAlign w:val="center"/>
          </w:tcPr>
          <w:p w:rsidR="003B7912" w:rsidRPr="003B7912" w:rsidRDefault="003B7912" w:rsidP="003B7912">
            <w:pPr>
              <w:spacing w:after="0"/>
              <w:rPr>
                <w:b/>
                <w:sz w:val="28"/>
                <w:szCs w:val="28"/>
              </w:rPr>
            </w:pPr>
            <w:r w:rsidRPr="003B7912">
              <w:rPr>
                <w:b/>
                <w:sz w:val="28"/>
                <w:szCs w:val="28"/>
              </w:rPr>
              <w:t>External RPCs</w:t>
            </w:r>
          </w:p>
        </w:tc>
      </w:tr>
      <w:tr w:rsidR="003B7912" w:rsidRPr="00FE5EBF" w:rsidTr="00D55549">
        <w:tc>
          <w:tcPr>
            <w:tcW w:w="2358" w:type="dxa"/>
            <w:tcBorders>
              <w:top w:val="single" w:sz="6" w:space="0" w:color="auto"/>
              <w:bottom w:val="single" w:sz="6" w:space="0" w:color="auto"/>
              <w:right w:val="single" w:sz="6" w:space="0" w:color="auto"/>
            </w:tcBorders>
            <w:vAlign w:val="center"/>
          </w:tcPr>
          <w:p w:rsidR="003B7912" w:rsidRPr="00FE5EBF" w:rsidRDefault="003B7912" w:rsidP="0097415A">
            <w:pPr>
              <w:autoSpaceDE w:val="0"/>
              <w:autoSpaceDN w:val="0"/>
              <w:adjustRightInd w:val="0"/>
              <w:spacing w:before="40" w:after="40"/>
              <w:rPr>
                <w:rFonts w:cstheme="minorHAnsi"/>
                <w:b/>
                <w:bCs/>
                <w:color w:val="000000"/>
              </w:rPr>
            </w:pPr>
            <w:r w:rsidRPr="00FE5EBF">
              <w:rPr>
                <w:rFonts w:cstheme="minorHAnsi"/>
                <w:color w:val="000000"/>
              </w:rPr>
              <w:t>TIU LONG LIST OF TITLES</w:t>
            </w:r>
          </w:p>
        </w:tc>
        <w:tc>
          <w:tcPr>
            <w:tcW w:w="7290" w:type="dxa"/>
            <w:tcBorders>
              <w:top w:val="single" w:sz="6" w:space="0" w:color="auto"/>
              <w:left w:val="single" w:sz="6" w:space="0" w:color="auto"/>
              <w:bottom w:val="single" w:sz="6" w:space="0" w:color="auto"/>
              <w:right w:val="single" w:sz="12" w:space="0" w:color="auto"/>
            </w:tcBorders>
          </w:tcPr>
          <w:p w:rsidR="003B7912" w:rsidRPr="00FE5EBF" w:rsidRDefault="003B7912" w:rsidP="0097415A">
            <w:pPr>
              <w:autoSpaceDE w:val="0"/>
              <w:autoSpaceDN w:val="0"/>
              <w:adjustRightInd w:val="0"/>
              <w:spacing w:before="40" w:after="40"/>
              <w:rPr>
                <w:rFonts w:cstheme="minorHAnsi"/>
                <w:b/>
                <w:bCs/>
                <w:color w:val="000000"/>
              </w:rPr>
            </w:pPr>
            <w:r w:rsidRPr="00FE5EBF">
              <w:rPr>
                <w:rFonts w:cstheme="minorHAnsi"/>
                <w:color w:val="000000"/>
              </w:rPr>
              <w:t>This RPC serves data to a long list of selectable TITLES by CLASS.  e.g., passing the class PROGRESS NOTES will return active Progress Notes titles under which the current user is authorized to enter notes.</w:t>
            </w:r>
          </w:p>
        </w:tc>
      </w:tr>
      <w:tr w:rsidR="003B7912" w:rsidRPr="00FE5EBF" w:rsidTr="00D55549">
        <w:tc>
          <w:tcPr>
            <w:tcW w:w="2358" w:type="dxa"/>
            <w:tcBorders>
              <w:top w:val="single" w:sz="6" w:space="0" w:color="auto"/>
              <w:bottom w:val="single" w:sz="6" w:space="0" w:color="auto"/>
              <w:right w:val="single" w:sz="6" w:space="0" w:color="auto"/>
            </w:tcBorders>
            <w:vAlign w:val="center"/>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TIU REQUIRES COSIGNATURE</w:t>
            </w:r>
          </w:p>
        </w:tc>
        <w:tc>
          <w:tcPr>
            <w:tcW w:w="7290" w:type="dxa"/>
            <w:tcBorders>
              <w:top w:val="single" w:sz="6" w:space="0" w:color="auto"/>
              <w:left w:val="single" w:sz="6" w:space="0" w:color="auto"/>
              <w:bottom w:val="single" w:sz="6" w:space="0" w:color="auto"/>
              <w:right w:val="single" w:sz="12" w:space="0" w:color="auto"/>
            </w:tcBorders>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This Boolean RPC simply evaluates whether the current user requires co-signature for TIU DOCUMENTS, and returns a 1 if true, or a 0 if false.</w:t>
            </w:r>
          </w:p>
        </w:tc>
      </w:tr>
      <w:tr w:rsidR="003B7912" w:rsidRPr="00FE5EBF" w:rsidTr="00D55549">
        <w:tc>
          <w:tcPr>
            <w:tcW w:w="2358" w:type="dxa"/>
            <w:tcBorders>
              <w:top w:val="single" w:sz="6" w:space="0" w:color="auto"/>
              <w:bottom w:val="single" w:sz="6" w:space="0" w:color="auto"/>
              <w:right w:val="single" w:sz="6" w:space="0" w:color="auto"/>
            </w:tcBorders>
            <w:vAlign w:val="center"/>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TIU CREATE RECORD</w:t>
            </w:r>
          </w:p>
        </w:tc>
        <w:tc>
          <w:tcPr>
            <w:tcW w:w="7290" w:type="dxa"/>
            <w:tcBorders>
              <w:top w:val="single" w:sz="6" w:space="0" w:color="auto"/>
              <w:left w:val="single" w:sz="6" w:space="0" w:color="auto"/>
              <w:bottom w:val="single" w:sz="6" w:space="0" w:color="auto"/>
              <w:right w:val="single" w:sz="12" w:space="0" w:color="auto"/>
            </w:tcBorders>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This RPC allows the creation of TIU DOCUMENT records.</w:t>
            </w:r>
          </w:p>
        </w:tc>
      </w:tr>
      <w:tr w:rsidR="003B7912" w:rsidRPr="00FE5EBF" w:rsidTr="00D55549">
        <w:tc>
          <w:tcPr>
            <w:tcW w:w="2358" w:type="dxa"/>
            <w:tcBorders>
              <w:top w:val="single" w:sz="6" w:space="0" w:color="auto"/>
              <w:bottom w:val="single" w:sz="6" w:space="0" w:color="auto"/>
              <w:right w:val="single" w:sz="6" w:space="0" w:color="auto"/>
            </w:tcBorders>
            <w:vAlign w:val="center"/>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TIU SET DOCUMENT TEXT</w:t>
            </w:r>
          </w:p>
        </w:tc>
        <w:tc>
          <w:tcPr>
            <w:tcW w:w="7290" w:type="dxa"/>
            <w:tcBorders>
              <w:top w:val="single" w:sz="6" w:space="0" w:color="auto"/>
              <w:left w:val="single" w:sz="6" w:space="0" w:color="auto"/>
              <w:bottom w:val="single" w:sz="6" w:space="0" w:color="auto"/>
              <w:right w:val="single" w:sz="12" w:space="0" w:color="auto"/>
            </w:tcBorders>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This RPC buffers the transmittal of text (i.e., the body of TIU Documents) from the Client to the Server. It allows documents of indefinite size to be filed, without risk of an allocate error on VistA.</w:t>
            </w:r>
          </w:p>
        </w:tc>
      </w:tr>
      <w:tr w:rsidR="003B7912" w:rsidRPr="00FE5EBF" w:rsidTr="00D55549">
        <w:tc>
          <w:tcPr>
            <w:tcW w:w="2358" w:type="dxa"/>
            <w:tcBorders>
              <w:top w:val="single" w:sz="6" w:space="0" w:color="auto"/>
              <w:bottom w:val="single" w:sz="6" w:space="0" w:color="auto"/>
              <w:right w:val="single" w:sz="6" w:space="0" w:color="auto"/>
            </w:tcBorders>
            <w:vAlign w:val="center"/>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TIU SIGN RECORD</w:t>
            </w:r>
          </w:p>
        </w:tc>
        <w:tc>
          <w:tcPr>
            <w:tcW w:w="7290" w:type="dxa"/>
            <w:tcBorders>
              <w:top w:val="single" w:sz="6" w:space="0" w:color="auto"/>
              <w:left w:val="single" w:sz="6" w:space="0" w:color="auto"/>
              <w:bottom w:val="single" w:sz="6" w:space="0" w:color="auto"/>
              <w:right w:val="single" w:sz="12" w:space="0" w:color="auto"/>
            </w:tcBorders>
          </w:tcPr>
          <w:p w:rsidR="003B7912" w:rsidRPr="00FE5EBF" w:rsidRDefault="003B7912" w:rsidP="0097415A">
            <w:pPr>
              <w:autoSpaceDE w:val="0"/>
              <w:autoSpaceDN w:val="0"/>
              <w:adjustRightInd w:val="0"/>
              <w:spacing w:before="40" w:after="40"/>
              <w:rPr>
                <w:rFonts w:cstheme="minorHAnsi"/>
                <w:color w:val="000000"/>
              </w:rPr>
            </w:pPr>
            <w:r w:rsidRPr="00FE5EBF">
              <w:rPr>
                <w:rFonts w:cstheme="minorHAnsi"/>
                <w:color w:val="000000"/>
              </w:rPr>
              <w:t>This RPC supports the application of the user's electronic signature to a TIU document while evaluating authorization, and validating the user's electronic signature.</w:t>
            </w:r>
          </w:p>
        </w:tc>
      </w:tr>
    </w:tbl>
    <w:p w:rsidR="00800F04" w:rsidRPr="0068403E" w:rsidRDefault="00A30FE2" w:rsidP="00D55549">
      <w:r>
        <w:lastRenderedPageBreak/>
        <w:t>High-level Code Review</w:t>
      </w:r>
      <w:r w:rsidR="00781DC6">
        <w:t>:</w:t>
      </w:r>
      <w:r>
        <w:t xml:space="preserve"> </w:t>
      </w:r>
      <w:r w:rsidR="00781DC6">
        <w:t>Not requested.</w:t>
      </w:r>
    </w:p>
    <w:sectPr w:rsidR="00800F04" w:rsidRPr="0068403E" w:rsidSect="007159E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1BB" w:rsidRDefault="006D41BB" w:rsidP="009A1C8C">
      <w:pPr>
        <w:spacing w:after="0" w:line="240" w:lineRule="auto"/>
      </w:pPr>
      <w:r>
        <w:separator/>
      </w:r>
    </w:p>
  </w:endnote>
  <w:endnote w:type="continuationSeparator" w:id="0">
    <w:p w:rsidR="006D41BB" w:rsidRDefault="006D41BB" w:rsidP="009A1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B94" w:rsidRDefault="00711B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C8C" w:rsidRPr="00711B94" w:rsidRDefault="009A1C8C" w:rsidP="00711B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B94" w:rsidRDefault="00711B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1BB" w:rsidRDefault="006D41BB" w:rsidP="009A1C8C">
      <w:pPr>
        <w:spacing w:after="0" w:line="240" w:lineRule="auto"/>
      </w:pPr>
      <w:r>
        <w:separator/>
      </w:r>
    </w:p>
  </w:footnote>
  <w:footnote w:type="continuationSeparator" w:id="0">
    <w:p w:rsidR="006D41BB" w:rsidRDefault="006D41BB" w:rsidP="009A1C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B94" w:rsidRDefault="00711B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B94" w:rsidRDefault="00711B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B94" w:rsidRDefault="00711B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42326B"/>
    <w:multiLevelType w:val="hybridMultilevel"/>
    <w:tmpl w:val="A6103E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C67F47"/>
    <w:multiLevelType w:val="hybridMultilevel"/>
    <w:tmpl w:val="14A094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005722"/>
    <w:multiLevelType w:val="hybridMultilevel"/>
    <w:tmpl w:val="0C20A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A1E7E63"/>
    <w:multiLevelType w:val="hybridMultilevel"/>
    <w:tmpl w:val="2DBE3F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5A5DF8"/>
    <w:multiLevelType w:val="hybridMultilevel"/>
    <w:tmpl w:val="693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909A3"/>
    <w:rsid w:val="000019E4"/>
    <w:rsid w:val="000671D5"/>
    <w:rsid w:val="00086898"/>
    <w:rsid w:val="000B4C6F"/>
    <w:rsid w:val="00112D56"/>
    <w:rsid w:val="001B5584"/>
    <w:rsid w:val="001B586A"/>
    <w:rsid w:val="001C44CF"/>
    <w:rsid w:val="002043FE"/>
    <w:rsid w:val="00222790"/>
    <w:rsid w:val="00260A94"/>
    <w:rsid w:val="00283039"/>
    <w:rsid w:val="002B6BA7"/>
    <w:rsid w:val="00360CA1"/>
    <w:rsid w:val="00393082"/>
    <w:rsid w:val="003B5C8C"/>
    <w:rsid w:val="003B7912"/>
    <w:rsid w:val="003D12C9"/>
    <w:rsid w:val="0043502C"/>
    <w:rsid w:val="0044296B"/>
    <w:rsid w:val="004854FB"/>
    <w:rsid w:val="004E5398"/>
    <w:rsid w:val="005E6933"/>
    <w:rsid w:val="005F277A"/>
    <w:rsid w:val="00636D82"/>
    <w:rsid w:val="0068403E"/>
    <w:rsid w:val="006A4169"/>
    <w:rsid w:val="006C57E3"/>
    <w:rsid w:val="006D41BB"/>
    <w:rsid w:val="00711B94"/>
    <w:rsid w:val="007159E7"/>
    <w:rsid w:val="0073369F"/>
    <w:rsid w:val="00735C76"/>
    <w:rsid w:val="00736DF5"/>
    <w:rsid w:val="00763B31"/>
    <w:rsid w:val="00766DB8"/>
    <w:rsid w:val="00781DC6"/>
    <w:rsid w:val="007C4438"/>
    <w:rsid w:val="00800F04"/>
    <w:rsid w:val="00844E16"/>
    <w:rsid w:val="00895DBB"/>
    <w:rsid w:val="008C300D"/>
    <w:rsid w:val="008D225B"/>
    <w:rsid w:val="009135F8"/>
    <w:rsid w:val="00945EEC"/>
    <w:rsid w:val="009A1C8C"/>
    <w:rsid w:val="00A30FE2"/>
    <w:rsid w:val="00AD709A"/>
    <w:rsid w:val="00AF64E4"/>
    <w:rsid w:val="00B607DB"/>
    <w:rsid w:val="00B8434F"/>
    <w:rsid w:val="00C1001A"/>
    <w:rsid w:val="00C42631"/>
    <w:rsid w:val="00CD234A"/>
    <w:rsid w:val="00D20C63"/>
    <w:rsid w:val="00D41DE6"/>
    <w:rsid w:val="00D42862"/>
    <w:rsid w:val="00D43D37"/>
    <w:rsid w:val="00D53103"/>
    <w:rsid w:val="00D55549"/>
    <w:rsid w:val="00D55C6A"/>
    <w:rsid w:val="00D87D7E"/>
    <w:rsid w:val="00DD013A"/>
    <w:rsid w:val="00E50B32"/>
    <w:rsid w:val="00E930F2"/>
    <w:rsid w:val="00EC2D6D"/>
    <w:rsid w:val="00EE6065"/>
    <w:rsid w:val="00EF0B6A"/>
    <w:rsid w:val="00F11044"/>
    <w:rsid w:val="00F535ED"/>
    <w:rsid w:val="00F909A3"/>
    <w:rsid w:val="00FE5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1D5"/>
  </w:style>
  <w:style w:type="paragraph" w:styleId="Heading1">
    <w:name w:val="heading 1"/>
    <w:basedOn w:val="Normal"/>
    <w:next w:val="Normal"/>
    <w:link w:val="Heading1Char"/>
    <w:uiPriority w:val="9"/>
    <w:qFormat/>
    <w:rsid w:val="000671D5"/>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0671D5"/>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0671D5"/>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44E1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44E1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44E1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44E1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44E1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44E1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E16"/>
    <w:pPr>
      <w:ind w:left="720"/>
      <w:contextualSpacing/>
    </w:pPr>
  </w:style>
  <w:style w:type="table" w:styleId="TableGrid">
    <w:name w:val="Table Grid"/>
    <w:basedOn w:val="TableNormal"/>
    <w:uiPriority w:val="59"/>
    <w:rsid w:val="00EF0B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671D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0671D5"/>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0671D5"/>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44E1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44E1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44E1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44E1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44E1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44E16"/>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844E1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4E1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44E1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4E16"/>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844E16"/>
    <w:rPr>
      <w:b/>
      <w:bCs/>
    </w:rPr>
  </w:style>
  <w:style w:type="character" w:styleId="Emphasis">
    <w:name w:val="Emphasis"/>
    <w:uiPriority w:val="20"/>
    <w:qFormat/>
    <w:rsid w:val="00844E16"/>
    <w:rPr>
      <w:i/>
      <w:iCs/>
    </w:rPr>
  </w:style>
  <w:style w:type="paragraph" w:styleId="NoSpacing">
    <w:name w:val="No Spacing"/>
    <w:basedOn w:val="Normal"/>
    <w:uiPriority w:val="1"/>
    <w:qFormat/>
    <w:rsid w:val="00844E16"/>
    <w:pPr>
      <w:spacing w:after="0" w:line="240" w:lineRule="auto"/>
    </w:pPr>
  </w:style>
  <w:style w:type="paragraph" w:styleId="Quote">
    <w:name w:val="Quote"/>
    <w:basedOn w:val="Normal"/>
    <w:next w:val="Normal"/>
    <w:link w:val="QuoteChar"/>
    <w:uiPriority w:val="29"/>
    <w:qFormat/>
    <w:rsid w:val="00844E16"/>
    <w:rPr>
      <w:i/>
      <w:iCs/>
      <w:color w:val="000000" w:themeColor="text1"/>
    </w:rPr>
  </w:style>
  <w:style w:type="character" w:customStyle="1" w:styleId="QuoteChar">
    <w:name w:val="Quote Char"/>
    <w:basedOn w:val="DefaultParagraphFont"/>
    <w:link w:val="Quote"/>
    <w:uiPriority w:val="29"/>
    <w:rsid w:val="00844E16"/>
    <w:rPr>
      <w:i/>
      <w:iCs/>
      <w:color w:val="000000" w:themeColor="text1"/>
    </w:rPr>
  </w:style>
  <w:style w:type="paragraph" w:styleId="IntenseQuote">
    <w:name w:val="Intense Quote"/>
    <w:basedOn w:val="Normal"/>
    <w:next w:val="Normal"/>
    <w:link w:val="IntenseQuoteChar"/>
    <w:uiPriority w:val="30"/>
    <w:qFormat/>
    <w:rsid w:val="00844E1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44E16"/>
    <w:rPr>
      <w:b/>
      <w:bCs/>
      <w:i/>
      <w:iCs/>
      <w:color w:val="4F81BD" w:themeColor="accent1"/>
    </w:rPr>
  </w:style>
  <w:style w:type="character" w:styleId="SubtleEmphasis">
    <w:name w:val="Subtle Emphasis"/>
    <w:uiPriority w:val="19"/>
    <w:qFormat/>
    <w:rsid w:val="00844E16"/>
    <w:rPr>
      <w:i/>
      <w:iCs/>
      <w:color w:val="808080" w:themeColor="text1" w:themeTint="7F"/>
    </w:rPr>
  </w:style>
  <w:style w:type="character" w:styleId="IntenseEmphasis">
    <w:name w:val="Intense Emphasis"/>
    <w:uiPriority w:val="21"/>
    <w:qFormat/>
    <w:rsid w:val="00844E16"/>
    <w:rPr>
      <w:b/>
      <w:bCs/>
      <w:i/>
      <w:iCs/>
      <w:color w:val="4F81BD" w:themeColor="accent1"/>
    </w:rPr>
  </w:style>
  <w:style w:type="character" w:styleId="SubtleReference">
    <w:name w:val="Subtle Reference"/>
    <w:uiPriority w:val="31"/>
    <w:qFormat/>
    <w:rsid w:val="00844E16"/>
    <w:rPr>
      <w:smallCaps/>
      <w:color w:val="C0504D" w:themeColor="accent2"/>
      <w:u w:val="single"/>
    </w:rPr>
  </w:style>
  <w:style w:type="character" w:styleId="IntenseReference">
    <w:name w:val="Intense Reference"/>
    <w:uiPriority w:val="32"/>
    <w:qFormat/>
    <w:rsid w:val="00844E16"/>
    <w:rPr>
      <w:b/>
      <w:bCs/>
      <w:smallCaps/>
      <w:color w:val="C0504D" w:themeColor="accent2"/>
      <w:spacing w:val="5"/>
      <w:u w:val="single"/>
    </w:rPr>
  </w:style>
  <w:style w:type="character" w:styleId="BookTitle">
    <w:name w:val="Book Title"/>
    <w:uiPriority w:val="33"/>
    <w:qFormat/>
    <w:rsid w:val="00844E16"/>
    <w:rPr>
      <w:b/>
      <w:bCs/>
      <w:smallCaps/>
      <w:spacing w:val="5"/>
    </w:rPr>
  </w:style>
  <w:style w:type="paragraph" w:styleId="TOCHeading">
    <w:name w:val="TOC Heading"/>
    <w:basedOn w:val="Heading1"/>
    <w:next w:val="Normal"/>
    <w:uiPriority w:val="39"/>
    <w:semiHidden/>
    <w:unhideWhenUsed/>
    <w:qFormat/>
    <w:rsid w:val="00844E16"/>
    <w:pPr>
      <w:keepLines/>
      <w:spacing w:before="480" w:after="0"/>
      <w:outlineLvl w:val="9"/>
    </w:pPr>
    <w:rPr>
      <w:color w:val="365F91" w:themeColor="accent1" w:themeShade="BF"/>
      <w:kern w:val="0"/>
      <w:sz w:val="28"/>
      <w:szCs w:val="28"/>
    </w:rPr>
  </w:style>
  <w:style w:type="character" w:styleId="Hyperlink">
    <w:name w:val="Hyperlink"/>
    <w:basedOn w:val="DefaultParagraphFont"/>
    <w:uiPriority w:val="99"/>
    <w:unhideWhenUsed/>
    <w:rsid w:val="000671D5"/>
    <w:rPr>
      <w:color w:val="0000FF" w:themeColor="hyperlink"/>
      <w:u w:val="single"/>
    </w:rPr>
  </w:style>
  <w:style w:type="paragraph" w:styleId="Header">
    <w:name w:val="header"/>
    <w:basedOn w:val="Normal"/>
    <w:link w:val="HeaderChar"/>
    <w:uiPriority w:val="99"/>
    <w:unhideWhenUsed/>
    <w:rsid w:val="009A1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C8C"/>
  </w:style>
  <w:style w:type="paragraph" w:styleId="Footer">
    <w:name w:val="footer"/>
    <w:basedOn w:val="Normal"/>
    <w:link w:val="FooterChar"/>
    <w:uiPriority w:val="99"/>
    <w:unhideWhenUsed/>
    <w:rsid w:val="009A1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C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6878">
      <w:bodyDiv w:val="1"/>
      <w:marLeft w:val="0"/>
      <w:marRight w:val="0"/>
      <w:marTop w:val="0"/>
      <w:marBottom w:val="0"/>
      <w:divBdr>
        <w:top w:val="none" w:sz="0" w:space="0" w:color="auto"/>
        <w:left w:val="none" w:sz="0" w:space="0" w:color="auto"/>
        <w:bottom w:val="none" w:sz="0" w:space="0" w:color="auto"/>
        <w:right w:val="none" w:sz="0" w:space="0" w:color="auto"/>
      </w:divBdr>
    </w:div>
    <w:div w:id="114713684">
      <w:bodyDiv w:val="1"/>
      <w:marLeft w:val="0"/>
      <w:marRight w:val="0"/>
      <w:marTop w:val="0"/>
      <w:marBottom w:val="0"/>
      <w:divBdr>
        <w:top w:val="none" w:sz="0" w:space="0" w:color="auto"/>
        <w:left w:val="none" w:sz="0" w:space="0" w:color="auto"/>
        <w:bottom w:val="none" w:sz="0" w:space="0" w:color="auto"/>
        <w:right w:val="none" w:sz="0" w:space="0" w:color="auto"/>
      </w:divBdr>
    </w:div>
    <w:div w:id="274017977">
      <w:bodyDiv w:val="1"/>
      <w:marLeft w:val="0"/>
      <w:marRight w:val="0"/>
      <w:marTop w:val="0"/>
      <w:marBottom w:val="0"/>
      <w:divBdr>
        <w:top w:val="none" w:sz="0" w:space="0" w:color="auto"/>
        <w:left w:val="none" w:sz="0" w:space="0" w:color="auto"/>
        <w:bottom w:val="none" w:sz="0" w:space="0" w:color="auto"/>
        <w:right w:val="none" w:sz="0" w:space="0" w:color="auto"/>
      </w:divBdr>
    </w:div>
    <w:div w:id="535966249">
      <w:bodyDiv w:val="1"/>
      <w:marLeft w:val="0"/>
      <w:marRight w:val="0"/>
      <w:marTop w:val="0"/>
      <w:marBottom w:val="0"/>
      <w:divBdr>
        <w:top w:val="none" w:sz="0" w:space="0" w:color="auto"/>
        <w:left w:val="none" w:sz="0" w:space="0" w:color="auto"/>
        <w:bottom w:val="none" w:sz="0" w:space="0" w:color="auto"/>
        <w:right w:val="none" w:sz="0" w:space="0" w:color="auto"/>
      </w:divBdr>
    </w:div>
    <w:div w:id="962423226">
      <w:bodyDiv w:val="1"/>
      <w:marLeft w:val="0"/>
      <w:marRight w:val="0"/>
      <w:marTop w:val="0"/>
      <w:marBottom w:val="0"/>
      <w:divBdr>
        <w:top w:val="none" w:sz="0" w:space="0" w:color="auto"/>
        <w:left w:val="none" w:sz="0" w:space="0" w:color="auto"/>
        <w:bottom w:val="none" w:sz="0" w:space="0" w:color="auto"/>
        <w:right w:val="none" w:sz="0" w:space="0" w:color="auto"/>
      </w:divBdr>
    </w:div>
    <w:div w:id="1038623964">
      <w:bodyDiv w:val="1"/>
      <w:marLeft w:val="0"/>
      <w:marRight w:val="0"/>
      <w:marTop w:val="0"/>
      <w:marBottom w:val="0"/>
      <w:divBdr>
        <w:top w:val="none" w:sz="0" w:space="0" w:color="auto"/>
        <w:left w:val="none" w:sz="0" w:space="0" w:color="auto"/>
        <w:bottom w:val="none" w:sz="0" w:space="0" w:color="auto"/>
        <w:right w:val="none" w:sz="0" w:space="0" w:color="auto"/>
      </w:divBdr>
    </w:div>
    <w:div w:id="1470323596">
      <w:bodyDiv w:val="1"/>
      <w:marLeft w:val="0"/>
      <w:marRight w:val="0"/>
      <w:marTop w:val="0"/>
      <w:marBottom w:val="0"/>
      <w:divBdr>
        <w:top w:val="none" w:sz="0" w:space="0" w:color="auto"/>
        <w:left w:val="none" w:sz="0" w:space="0" w:color="auto"/>
        <w:bottom w:val="none" w:sz="0" w:space="0" w:color="auto"/>
        <w:right w:val="none" w:sz="0" w:space="0" w:color="auto"/>
      </w:divBdr>
    </w:div>
    <w:div w:id="1700819258">
      <w:bodyDiv w:val="1"/>
      <w:marLeft w:val="0"/>
      <w:marRight w:val="0"/>
      <w:marTop w:val="0"/>
      <w:marBottom w:val="0"/>
      <w:divBdr>
        <w:top w:val="none" w:sz="0" w:space="0" w:color="auto"/>
        <w:left w:val="none" w:sz="0" w:space="0" w:color="auto"/>
        <w:bottom w:val="none" w:sz="0" w:space="0" w:color="auto"/>
        <w:right w:val="none" w:sz="0" w:space="0" w:color="auto"/>
      </w:divBdr>
    </w:div>
    <w:div w:id="210973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929</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2013-04-02T16:56:00Z</dcterms:created>
  <dcterms:modified xsi:type="dcterms:W3CDTF">2013-04-02T16:58:00Z</dcterms:modified>
</cp:coreProperties>
</file>